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AE" w:rsidRDefault="00DD39AE" w:rsidP="00DD39AE">
      <w:pPr>
        <w:jc w:val="center"/>
        <w:rPr>
          <w:b/>
          <w:sz w:val="28"/>
          <w:u w:val="single"/>
        </w:rPr>
      </w:pPr>
      <w:r w:rsidRPr="00AF3C3D">
        <w:rPr>
          <w:b/>
          <w:sz w:val="28"/>
          <w:u w:val="single"/>
        </w:rPr>
        <w:t xml:space="preserve">MOU </w:t>
      </w:r>
      <w:r w:rsidR="002C0B0D">
        <w:rPr>
          <w:b/>
          <w:sz w:val="28"/>
          <w:u w:val="single"/>
        </w:rPr>
        <w:t xml:space="preserve">of </w:t>
      </w:r>
      <w:r w:rsidR="00F2428B">
        <w:rPr>
          <w:b/>
          <w:sz w:val="28"/>
          <w:u w:val="single"/>
        </w:rPr>
        <w:t xml:space="preserve">HALAL Business Conference </w:t>
      </w:r>
      <w:r w:rsidR="002C0B0D">
        <w:rPr>
          <w:b/>
          <w:sz w:val="28"/>
          <w:u w:val="single"/>
        </w:rPr>
        <w:t xml:space="preserve">Associate </w:t>
      </w:r>
      <w:r w:rsidRPr="00AF3C3D">
        <w:rPr>
          <w:b/>
          <w:sz w:val="28"/>
          <w:u w:val="single"/>
        </w:rPr>
        <w:t xml:space="preserve">  </w:t>
      </w:r>
    </w:p>
    <w:p w:rsidR="00DD39AE" w:rsidRDefault="00DD39AE" w:rsidP="00DD39AE">
      <w:pPr>
        <w:jc w:val="center"/>
        <w:rPr>
          <w:b/>
          <w:sz w:val="40"/>
          <w:u w:val="single"/>
        </w:rPr>
      </w:pPr>
    </w:p>
    <w:p w:rsidR="00DD39AE" w:rsidRDefault="00DD39AE" w:rsidP="00DD39AE">
      <w:pPr>
        <w:jc w:val="both"/>
        <w:rPr>
          <w:rFonts w:ascii="Calibri" w:hAnsi="Calibri"/>
          <w:b/>
        </w:rPr>
      </w:pPr>
      <w:r w:rsidRPr="00AF3C3D">
        <w:rPr>
          <w:rFonts w:ascii="Calibri" w:hAnsi="Calibri"/>
          <w:b/>
        </w:rPr>
        <w:t xml:space="preserve">This memorandum of understanding is signed on </w:t>
      </w:r>
      <w:r w:rsidR="00085D35">
        <w:rPr>
          <w:rFonts w:ascii="Calibri" w:hAnsi="Calibri"/>
          <w:b/>
        </w:rPr>
        <w:t xml:space="preserve">April </w:t>
      </w:r>
      <w:r w:rsidR="003B346C">
        <w:rPr>
          <w:rFonts w:ascii="Calibri" w:hAnsi="Calibri"/>
          <w:b/>
        </w:rPr>
        <w:t>15</w:t>
      </w:r>
      <w:r w:rsidR="007335F9">
        <w:rPr>
          <w:rFonts w:ascii="Calibri" w:hAnsi="Calibri"/>
          <w:b/>
        </w:rPr>
        <w:t>, 201</w:t>
      </w:r>
      <w:r w:rsidR="00FF75A2">
        <w:rPr>
          <w:rFonts w:ascii="Calibri" w:hAnsi="Calibri"/>
          <w:b/>
        </w:rPr>
        <w:t>4</w:t>
      </w:r>
      <w:r w:rsidR="007335F9">
        <w:rPr>
          <w:rFonts w:ascii="Calibri" w:hAnsi="Calibri"/>
          <w:b/>
        </w:rPr>
        <w:t xml:space="preserve"> </w:t>
      </w:r>
      <w:r w:rsidRPr="00AF3C3D">
        <w:rPr>
          <w:rFonts w:ascii="Calibri" w:hAnsi="Calibri"/>
          <w:b/>
        </w:rPr>
        <w:t>by and between:</w:t>
      </w:r>
    </w:p>
    <w:p w:rsidR="00DD39AE" w:rsidRPr="00AF3C3D" w:rsidRDefault="00DD39AE" w:rsidP="00DD39AE">
      <w:pPr>
        <w:jc w:val="both"/>
        <w:rPr>
          <w:rFonts w:ascii="Calibri" w:hAnsi="Calibri"/>
          <w:b/>
        </w:rPr>
      </w:pPr>
    </w:p>
    <w:p w:rsidR="00DD39AE" w:rsidRDefault="00DD39AE" w:rsidP="00DD39AE">
      <w:pPr>
        <w:jc w:val="both"/>
        <w:rPr>
          <w:rFonts w:ascii="Calibri" w:hAnsi="Calibri"/>
        </w:rPr>
      </w:pPr>
      <w:r w:rsidRPr="00AF3C3D">
        <w:rPr>
          <w:rFonts w:ascii="Calibri" w:hAnsi="Calibri"/>
        </w:rPr>
        <w:t xml:space="preserve">M/s </w:t>
      </w:r>
      <w:r>
        <w:rPr>
          <w:rFonts w:ascii="Calibri" w:hAnsi="Calibri"/>
        </w:rPr>
        <w:t xml:space="preserve">Total Quality Life Maintenance Associates </w:t>
      </w:r>
      <w:r w:rsidRPr="00AF3C3D">
        <w:rPr>
          <w:rFonts w:ascii="Calibri" w:hAnsi="Calibri"/>
        </w:rPr>
        <w:t xml:space="preserve">situated at </w:t>
      </w:r>
      <w:r>
        <w:rPr>
          <w:rFonts w:ascii="Calibri" w:hAnsi="Calibri"/>
        </w:rPr>
        <w:t>12 Faisal Arcade, A-39, Block 7&amp;8, KCHSU, Shahrah-e-Faisal, Karachi 75350</w:t>
      </w:r>
      <w:r w:rsidRPr="00AF3C3D">
        <w:rPr>
          <w:rFonts w:ascii="Calibri" w:hAnsi="Calibri"/>
        </w:rPr>
        <w:t xml:space="preserve"> Pakistan and 44487 Oak Forest Drive, Northville, Michigan, USA, herein referred as </w:t>
      </w:r>
      <w:r>
        <w:rPr>
          <w:rFonts w:ascii="Calibri" w:hAnsi="Calibri"/>
        </w:rPr>
        <w:t>P</w:t>
      </w:r>
      <w:r w:rsidRPr="00AF3C3D">
        <w:rPr>
          <w:rFonts w:ascii="Calibri" w:hAnsi="Calibri"/>
        </w:rPr>
        <w:t xml:space="preserve">arty </w:t>
      </w:r>
      <w:r>
        <w:rPr>
          <w:rFonts w:ascii="Calibri" w:hAnsi="Calibri"/>
        </w:rPr>
        <w:t xml:space="preserve">1. </w:t>
      </w:r>
    </w:p>
    <w:p w:rsidR="00DD39AE" w:rsidRPr="00AF3C3D" w:rsidRDefault="00DD39AE" w:rsidP="00DD39AE">
      <w:pPr>
        <w:jc w:val="both"/>
        <w:rPr>
          <w:rFonts w:ascii="Calibri" w:hAnsi="Calibri"/>
        </w:rPr>
      </w:pPr>
    </w:p>
    <w:p w:rsidR="00DD39AE" w:rsidRDefault="00DD39AE" w:rsidP="00DD39AE">
      <w:pPr>
        <w:jc w:val="center"/>
        <w:rPr>
          <w:rFonts w:ascii="Calibri" w:hAnsi="Calibri"/>
          <w:b/>
        </w:rPr>
      </w:pPr>
      <w:r w:rsidRPr="00AF3C3D">
        <w:rPr>
          <w:rFonts w:ascii="Calibri" w:hAnsi="Calibri"/>
          <w:b/>
        </w:rPr>
        <w:t>AND</w:t>
      </w:r>
    </w:p>
    <w:p w:rsidR="00DD39AE" w:rsidRPr="00AF3C3D" w:rsidRDefault="00DD39AE" w:rsidP="00DD39AE">
      <w:pPr>
        <w:jc w:val="center"/>
        <w:rPr>
          <w:rFonts w:ascii="Calibri" w:hAnsi="Calibri"/>
          <w:b/>
        </w:rPr>
      </w:pPr>
    </w:p>
    <w:p w:rsidR="00DD39AE" w:rsidRDefault="000311B6" w:rsidP="00DD39AE">
      <w:pPr>
        <w:rPr>
          <w:rFonts w:ascii="Calibri" w:hAnsi="Calibri"/>
        </w:rPr>
      </w:pPr>
      <w:r>
        <w:rPr>
          <w:rFonts w:ascii="Calibri" w:hAnsi="Calibri"/>
        </w:rPr>
        <w:t xml:space="preserve">TQLMA HALAL Business Conference Associate located </w:t>
      </w:r>
      <w:r w:rsidR="001324A0">
        <w:rPr>
          <w:rFonts w:ascii="Calibri" w:hAnsi="Calibri"/>
        </w:rPr>
        <w:t xml:space="preserve">at </w:t>
      </w:r>
      <w:r w:rsidR="00085D35">
        <w:rPr>
          <w:rFonts w:ascii="Calibri" w:hAnsi="Calibri"/>
        </w:rPr>
        <w:t xml:space="preserve">B-312, Ground Floor, </w:t>
      </w:r>
      <w:r w:rsidR="002977AB">
        <w:rPr>
          <w:rFonts w:ascii="Calibri" w:hAnsi="Calibri"/>
        </w:rPr>
        <w:t>Block</w:t>
      </w:r>
      <w:r w:rsidR="00085D35">
        <w:rPr>
          <w:rFonts w:ascii="Calibri" w:hAnsi="Calibri"/>
        </w:rPr>
        <w:t xml:space="preserve"> 13, </w:t>
      </w:r>
      <w:r w:rsidR="002977AB">
        <w:rPr>
          <w:rFonts w:ascii="Calibri" w:hAnsi="Calibri"/>
        </w:rPr>
        <w:t>F</w:t>
      </w:r>
      <w:r w:rsidR="00085D35">
        <w:rPr>
          <w:rFonts w:ascii="Calibri" w:hAnsi="Calibri"/>
        </w:rPr>
        <w:t xml:space="preserve">.B, Area, </w:t>
      </w:r>
      <w:r w:rsidR="005E7E03">
        <w:rPr>
          <w:rFonts w:ascii="Calibri" w:hAnsi="Calibri"/>
        </w:rPr>
        <w:t>Karachi</w:t>
      </w:r>
      <w:r w:rsidR="002977AB">
        <w:rPr>
          <w:rFonts w:ascii="Calibri" w:hAnsi="Calibri"/>
        </w:rPr>
        <w:t xml:space="preserve">, </w:t>
      </w:r>
      <w:r w:rsidR="005E7E03">
        <w:rPr>
          <w:rFonts w:ascii="Calibri" w:hAnsi="Calibri"/>
        </w:rPr>
        <w:t xml:space="preserve">Pakistan </w:t>
      </w:r>
      <w:r w:rsidR="00DD39AE" w:rsidRPr="00537822">
        <w:rPr>
          <w:rFonts w:ascii="Calibri" w:hAnsi="Calibri"/>
        </w:rPr>
        <w:t xml:space="preserve">herein referred as </w:t>
      </w:r>
      <w:r w:rsidR="00DD39AE">
        <w:rPr>
          <w:rFonts w:ascii="Calibri" w:hAnsi="Calibri"/>
        </w:rPr>
        <w:t>P</w:t>
      </w:r>
      <w:r w:rsidR="00DD39AE" w:rsidRPr="00537822">
        <w:rPr>
          <w:rFonts w:ascii="Calibri" w:hAnsi="Calibri"/>
        </w:rPr>
        <w:t>arty</w:t>
      </w:r>
      <w:r w:rsidR="00DD39AE">
        <w:rPr>
          <w:rFonts w:ascii="Calibri" w:hAnsi="Calibri"/>
        </w:rPr>
        <w:t xml:space="preserve"> 2.</w:t>
      </w:r>
    </w:p>
    <w:p w:rsidR="00DD39AE" w:rsidRPr="00537822" w:rsidRDefault="00DD39AE" w:rsidP="00DD39AE">
      <w:pPr>
        <w:rPr>
          <w:rFonts w:ascii="Calibri" w:hAnsi="Calibri"/>
        </w:rPr>
      </w:pPr>
    </w:p>
    <w:p w:rsidR="00DD39AE" w:rsidRPr="00AF3C3D" w:rsidRDefault="00DD39AE" w:rsidP="00DD39AE">
      <w:pPr>
        <w:jc w:val="both"/>
        <w:rPr>
          <w:rFonts w:ascii="Calibri" w:hAnsi="Calibri"/>
        </w:rPr>
      </w:pPr>
      <w:r w:rsidRPr="00AF3C3D">
        <w:rPr>
          <w:rFonts w:ascii="Calibri" w:hAnsi="Calibri"/>
          <w:b/>
        </w:rPr>
        <w:t>Whereas</w:t>
      </w:r>
      <w:r w:rsidRPr="00AF3C3D">
        <w:rPr>
          <w:rFonts w:ascii="Calibri" w:hAnsi="Calibri"/>
        </w:rPr>
        <w:t xml:space="preserve"> </w:t>
      </w:r>
      <w:r>
        <w:rPr>
          <w:rFonts w:ascii="Calibri" w:hAnsi="Calibri"/>
        </w:rPr>
        <w:t>P</w:t>
      </w:r>
      <w:r w:rsidRPr="00AF3C3D">
        <w:rPr>
          <w:rFonts w:ascii="Calibri" w:hAnsi="Calibri"/>
        </w:rPr>
        <w:t>arty</w:t>
      </w:r>
      <w:r>
        <w:rPr>
          <w:rFonts w:ascii="Calibri" w:hAnsi="Calibri"/>
        </w:rPr>
        <w:t xml:space="preserve"> 1 </w:t>
      </w:r>
      <w:r w:rsidRPr="00AF3C3D">
        <w:rPr>
          <w:rFonts w:ascii="Calibri" w:hAnsi="Calibri"/>
        </w:rPr>
        <w:t xml:space="preserve">specializes in Products and Services in the areas of </w:t>
      </w:r>
      <w:r w:rsidR="00085D35">
        <w:rPr>
          <w:rFonts w:ascii="Calibri" w:hAnsi="Calibri"/>
        </w:rPr>
        <w:t xml:space="preserve">Global Aviation Services, Disaster Proof </w:t>
      </w:r>
      <w:r w:rsidR="001324A0">
        <w:rPr>
          <w:rFonts w:ascii="Calibri" w:hAnsi="Calibri"/>
        </w:rPr>
        <w:t xml:space="preserve">Construction Technology, </w:t>
      </w:r>
      <w:r w:rsidRPr="00AF3C3D">
        <w:rPr>
          <w:rFonts w:ascii="Calibri" w:hAnsi="Calibri"/>
        </w:rPr>
        <w:t>Energy Conservation, GREEN Energy Generation</w:t>
      </w:r>
      <w:r>
        <w:rPr>
          <w:rFonts w:ascii="Calibri" w:hAnsi="Calibri"/>
        </w:rPr>
        <w:t xml:space="preserve">, Natural Food Farming &amp; Processing, </w:t>
      </w:r>
      <w:r w:rsidRPr="00AF3C3D">
        <w:rPr>
          <w:rFonts w:ascii="Calibri" w:hAnsi="Calibri"/>
        </w:rPr>
        <w:t>Innovat</w:t>
      </w:r>
      <w:r>
        <w:rPr>
          <w:rFonts w:ascii="Calibri" w:hAnsi="Calibri"/>
        </w:rPr>
        <w:t>ive Oil Processing Technologies and Entrepreneurship Education in GEMBA.</w:t>
      </w:r>
      <w:r w:rsidRPr="00AF3C3D">
        <w:rPr>
          <w:rFonts w:ascii="Calibri" w:hAnsi="Calibri"/>
        </w:rPr>
        <w:t xml:space="preserve">    </w:t>
      </w:r>
    </w:p>
    <w:p w:rsidR="00DD39AE" w:rsidRDefault="00DD39AE" w:rsidP="00DD39AE">
      <w:pPr>
        <w:jc w:val="both"/>
        <w:rPr>
          <w:rFonts w:ascii="Calibri" w:hAnsi="Calibri"/>
          <w:b/>
        </w:rPr>
      </w:pPr>
    </w:p>
    <w:p w:rsidR="00DD39AE" w:rsidRPr="00FF75A2" w:rsidRDefault="00DD39AE" w:rsidP="00DD39AE">
      <w:pPr>
        <w:jc w:val="both"/>
        <w:rPr>
          <w:rFonts w:ascii="Calibri" w:hAnsi="Calibri"/>
        </w:rPr>
      </w:pPr>
      <w:r w:rsidRPr="00AF3C3D">
        <w:rPr>
          <w:rFonts w:ascii="Calibri" w:hAnsi="Calibri"/>
          <w:b/>
        </w:rPr>
        <w:t>Whereas</w:t>
      </w:r>
      <w:r w:rsidRPr="00AF3C3D">
        <w:rPr>
          <w:rFonts w:ascii="Calibri" w:hAnsi="Calibri"/>
        </w:rPr>
        <w:t xml:space="preserve"> </w:t>
      </w:r>
      <w:r w:rsidRPr="00FF75A2">
        <w:rPr>
          <w:rFonts w:ascii="Calibri" w:hAnsi="Calibri"/>
        </w:rPr>
        <w:t xml:space="preserve">Party 2 </w:t>
      </w:r>
      <w:r w:rsidR="00FF75A2" w:rsidRPr="00FF75A2">
        <w:rPr>
          <w:rFonts w:ascii="Calibri" w:hAnsi="Calibri"/>
        </w:rPr>
        <w:t xml:space="preserve">has a successful track record </w:t>
      </w:r>
      <w:r w:rsidR="00085D35">
        <w:rPr>
          <w:rFonts w:ascii="Calibri" w:hAnsi="Calibri"/>
        </w:rPr>
        <w:t xml:space="preserve">in Administration and Sales in Middle East &amp; Pakistan along with membership of Family of Aviation Professionals </w:t>
      </w:r>
      <w:r w:rsidR="00FF75A2" w:rsidRPr="00FF75A2">
        <w:rPr>
          <w:rFonts w:ascii="Calibri" w:hAnsi="Calibri"/>
        </w:rPr>
        <w:t xml:space="preserve">and is willing to </w:t>
      </w:r>
      <w:r w:rsidR="00085D35">
        <w:rPr>
          <w:rFonts w:ascii="Calibri" w:hAnsi="Calibri"/>
        </w:rPr>
        <w:t xml:space="preserve">join </w:t>
      </w:r>
      <w:r w:rsidR="002977AB">
        <w:rPr>
          <w:rFonts w:ascii="Calibri" w:hAnsi="Calibri"/>
        </w:rPr>
        <w:t xml:space="preserve">TQLMA Group of Companies </w:t>
      </w:r>
      <w:r w:rsidR="00085D35">
        <w:rPr>
          <w:rFonts w:ascii="Calibri" w:hAnsi="Calibri"/>
        </w:rPr>
        <w:t xml:space="preserve">as General Manger – Administration. </w:t>
      </w:r>
      <w:r w:rsidR="00FF75A2" w:rsidRPr="00FF75A2">
        <w:rPr>
          <w:rFonts w:ascii="Calibri" w:hAnsi="Calibri"/>
        </w:rPr>
        <w:t xml:space="preserve"> </w:t>
      </w:r>
    </w:p>
    <w:p w:rsidR="00F9281F" w:rsidRPr="00AF3C3D" w:rsidRDefault="00F9281F" w:rsidP="00DD39AE">
      <w:pPr>
        <w:jc w:val="both"/>
        <w:rPr>
          <w:rFonts w:ascii="Calibri" w:hAnsi="Calibri"/>
        </w:rPr>
      </w:pPr>
    </w:p>
    <w:p w:rsidR="00DD39AE" w:rsidRDefault="00DD39AE" w:rsidP="00DD39AE">
      <w:pPr>
        <w:jc w:val="both"/>
        <w:rPr>
          <w:rFonts w:ascii="Calibri" w:hAnsi="Calibri"/>
        </w:rPr>
      </w:pPr>
      <w:r w:rsidRPr="00AF3C3D">
        <w:rPr>
          <w:rFonts w:ascii="Calibri" w:hAnsi="Calibri"/>
        </w:rPr>
        <w:t>The</w:t>
      </w:r>
      <w:r w:rsidRPr="00AF3C3D">
        <w:rPr>
          <w:rFonts w:ascii="Calibri" w:hAnsi="Calibri"/>
          <w:b/>
        </w:rPr>
        <w:t xml:space="preserve"> </w:t>
      </w:r>
      <w:r w:rsidRPr="00AF3C3D">
        <w:rPr>
          <w:rFonts w:ascii="Calibri" w:hAnsi="Calibri"/>
        </w:rPr>
        <w:t>methodology of Cooperation will be as under:</w:t>
      </w:r>
    </w:p>
    <w:p w:rsidR="00F9281F" w:rsidRPr="00AF3C3D" w:rsidRDefault="00F9281F" w:rsidP="00DD39AE">
      <w:pPr>
        <w:jc w:val="both"/>
        <w:rPr>
          <w:rFonts w:ascii="Calibri" w:hAnsi="Calibri"/>
        </w:rPr>
      </w:pPr>
    </w:p>
    <w:p w:rsidR="00F9281F" w:rsidRDefault="002B5A0C" w:rsidP="00DD39AE">
      <w:pPr>
        <w:pStyle w:val="Lijstalinea"/>
        <w:numPr>
          <w:ilvl w:val="0"/>
          <w:numId w:val="32"/>
        </w:numPr>
        <w:jc w:val="both"/>
      </w:pPr>
      <w:r>
        <w:t xml:space="preserve">Party 1 will </w:t>
      </w:r>
      <w:r w:rsidR="00E90B6A">
        <w:t xml:space="preserve">provide the opportunity to Party 2 to provide Total Quality Service to Internal &amp; External Customers via Global Assignments. </w:t>
      </w:r>
      <w:r w:rsidR="002977AB">
        <w:t xml:space="preserve"> </w:t>
      </w:r>
      <w:r w:rsidR="001324A0">
        <w:t xml:space="preserve"> </w:t>
      </w:r>
      <w:r w:rsidR="00A7783A">
        <w:t xml:space="preserve"> </w:t>
      </w:r>
      <w:r>
        <w:t xml:space="preserve"> </w:t>
      </w:r>
      <w:r w:rsidR="00F9281F">
        <w:t xml:space="preserve"> </w:t>
      </w:r>
      <w:r w:rsidR="00DD39AE">
        <w:t xml:space="preserve"> </w:t>
      </w:r>
    </w:p>
    <w:p w:rsidR="00E90B6A" w:rsidRDefault="005A3074" w:rsidP="00DD39AE">
      <w:pPr>
        <w:pStyle w:val="Lijstalinea"/>
        <w:numPr>
          <w:ilvl w:val="0"/>
          <w:numId w:val="32"/>
        </w:numPr>
        <w:jc w:val="both"/>
      </w:pPr>
      <w:r>
        <w:t xml:space="preserve">Party 2 will </w:t>
      </w:r>
      <w:r w:rsidR="00E90B6A">
        <w:t xml:space="preserve">acquire </w:t>
      </w:r>
      <w:r w:rsidR="003B346C">
        <w:t xml:space="preserve">TQLMA </w:t>
      </w:r>
      <w:r w:rsidR="00E90B6A">
        <w:t xml:space="preserve">Units of US$1000 </w:t>
      </w:r>
      <w:r w:rsidR="003B346C">
        <w:t xml:space="preserve">to enroll as </w:t>
      </w:r>
      <w:r w:rsidR="002C0B0D">
        <w:t>Asso</w:t>
      </w:r>
      <w:r w:rsidR="00AA0415">
        <w:t>c</w:t>
      </w:r>
      <w:r w:rsidR="002C0B0D">
        <w:t xml:space="preserve">iate </w:t>
      </w:r>
      <w:r w:rsidR="003B346C">
        <w:t>to manage the HALAL Business &amp; Education Expo &amp; Conference</w:t>
      </w:r>
      <w:r w:rsidR="00B87BA6">
        <w:t xml:space="preserve">s Madina, Australia, UK and </w:t>
      </w:r>
      <w:r w:rsidR="003B346C">
        <w:t>Washington DC</w:t>
      </w:r>
      <w:r w:rsidR="00B87BA6">
        <w:t xml:space="preserve">. </w:t>
      </w:r>
      <w:r w:rsidR="00AA0415">
        <w:t xml:space="preserve"> </w:t>
      </w:r>
      <w:r w:rsidR="00E90B6A">
        <w:t xml:space="preserve"> </w:t>
      </w:r>
    </w:p>
    <w:p w:rsidR="000841FC" w:rsidRDefault="000841FC" w:rsidP="00DD39AE">
      <w:pPr>
        <w:pStyle w:val="Lijstalinea"/>
        <w:numPr>
          <w:ilvl w:val="0"/>
          <w:numId w:val="32"/>
        </w:numPr>
        <w:jc w:val="both"/>
      </w:pPr>
      <w:r>
        <w:t xml:space="preserve">Party 2 will </w:t>
      </w:r>
      <w:r w:rsidR="00E90B6A">
        <w:t xml:space="preserve">engage the High Performance </w:t>
      </w:r>
      <w:r w:rsidR="002C0B0D">
        <w:t xml:space="preserve">Professionals </w:t>
      </w:r>
      <w:r w:rsidR="00E90B6A">
        <w:t xml:space="preserve">for </w:t>
      </w:r>
      <w:r>
        <w:t xml:space="preserve">MSB Global </w:t>
      </w:r>
      <w:r w:rsidR="00B87BA6">
        <w:t xml:space="preserve">University Industrial Parks and </w:t>
      </w:r>
      <w:r w:rsidR="00E90B6A">
        <w:t>Ai</w:t>
      </w:r>
      <w:r w:rsidR="002C0B0D">
        <w:t xml:space="preserve">rline </w:t>
      </w:r>
      <w:r w:rsidR="003B346C">
        <w:t xml:space="preserve">as TQLMA Associate </w:t>
      </w:r>
      <w:r w:rsidR="00E90B6A">
        <w:t xml:space="preserve">to </w:t>
      </w:r>
      <w:r w:rsidR="003B346C">
        <w:t xml:space="preserve">collectively LAUNCH MSB Global Islamic Equity Fund </w:t>
      </w:r>
      <w:r w:rsidR="00B87BA6">
        <w:t>in Washington DC HALAL Business &amp; Education Conference.</w:t>
      </w:r>
      <w:r w:rsidR="00AA0415">
        <w:t xml:space="preserve"> </w:t>
      </w:r>
      <w:r w:rsidR="00E90B6A">
        <w:t xml:space="preserve"> </w:t>
      </w:r>
      <w:r>
        <w:t xml:space="preserve">  </w:t>
      </w:r>
    </w:p>
    <w:p w:rsidR="00AA0415" w:rsidRDefault="00E5092A" w:rsidP="00DD39AE">
      <w:pPr>
        <w:pStyle w:val="Lijstalinea"/>
        <w:numPr>
          <w:ilvl w:val="0"/>
          <w:numId w:val="32"/>
        </w:numPr>
        <w:jc w:val="both"/>
      </w:pPr>
      <w:r>
        <w:t xml:space="preserve">Party </w:t>
      </w:r>
      <w:r w:rsidR="000841FC">
        <w:t>1</w:t>
      </w:r>
      <w:r w:rsidR="00E90B6A">
        <w:t xml:space="preserve"> will provide </w:t>
      </w:r>
      <w:r w:rsidR="003B346C">
        <w:t xml:space="preserve">compensation at Market Value </w:t>
      </w:r>
      <w:r w:rsidR="00E90B6A">
        <w:t xml:space="preserve">plus 5% as </w:t>
      </w:r>
      <w:r w:rsidR="00AA0415">
        <w:t xml:space="preserve">Zero-Defect Performance Bonus after the realization of the Maiden Flight. </w:t>
      </w:r>
    </w:p>
    <w:p w:rsidR="00DD39AE" w:rsidRPr="00AF3C3D" w:rsidRDefault="00AA0415" w:rsidP="00DD39AE">
      <w:pPr>
        <w:pStyle w:val="Lijstalinea"/>
        <w:numPr>
          <w:ilvl w:val="0"/>
          <w:numId w:val="32"/>
        </w:numPr>
        <w:jc w:val="both"/>
      </w:pPr>
      <w:r>
        <w:t xml:space="preserve">Party </w:t>
      </w:r>
      <w:r w:rsidR="002C0B0D">
        <w:t xml:space="preserve">2 </w:t>
      </w:r>
      <w:r>
        <w:t xml:space="preserve">will contribute 28% of the Monthly Earnings </w:t>
      </w:r>
      <w:r w:rsidR="003B346C">
        <w:t xml:space="preserve">to continually </w:t>
      </w:r>
      <w:r>
        <w:t>increas</w:t>
      </w:r>
      <w:r w:rsidR="003B346C">
        <w:t>e % ownership.</w:t>
      </w:r>
      <w:r>
        <w:t xml:space="preserve">  </w:t>
      </w:r>
      <w:r w:rsidR="000841FC">
        <w:t xml:space="preserve"> </w:t>
      </w:r>
      <w:r w:rsidR="000E0F89">
        <w:t xml:space="preserve"> </w:t>
      </w:r>
      <w:r w:rsidR="00AE78CC">
        <w:t xml:space="preserve"> </w:t>
      </w:r>
      <w:r w:rsidR="00E5092A">
        <w:t xml:space="preserve"> </w:t>
      </w:r>
    </w:p>
    <w:p w:rsidR="00DD39AE" w:rsidRPr="00AF3C3D" w:rsidRDefault="00DD39AE" w:rsidP="00DD39AE">
      <w:pPr>
        <w:pStyle w:val="Lijstalinea"/>
        <w:numPr>
          <w:ilvl w:val="0"/>
          <w:numId w:val="32"/>
        </w:numPr>
        <w:jc w:val="both"/>
      </w:pPr>
      <w:r w:rsidRPr="00AF3C3D">
        <w:t>That both the parties will absolve each other from any legal, financial or social damage.</w:t>
      </w:r>
    </w:p>
    <w:p w:rsidR="00DD39AE" w:rsidRPr="00AF3C3D" w:rsidRDefault="00DD39AE" w:rsidP="00DD39AE">
      <w:pPr>
        <w:pStyle w:val="Lijstalinea"/>
        <w:numPr>
          <w:ilvl w:val="0"/>
          <w:numId w:val="32"/>
        </w:numPr>
        <w:jc w:val="both"/>
      </w:pPr>
      <w:r w:rsidRPr="00AF3C3D">
        <w:t>That both the parties will appoint one arbitrator each to resolve any dispute if arises among the parties whose decision will be binding to both the parties and both the parties do not hold any right of legal proceedings against each other.</w:t>
      </w:r>
    </w:p>
    <w:p w:rsidR="00DD39AE" w:rsidRPr="00AF3C3D" w:rsidRDefault="00DD39AE" w:rsidP="00DD39AE">
      <w:pPr>
        <w:jc w:val="both"/>
        <w:rPr>
          <w:rFonts w:ascii="Calibri" w:hAnsi="Calibri"/>
          <w:b/>
        </w:rPr>
      </w:pPr>
      <w:r w:rsidRPr="00AF3C3D">
        <w:rPr>
          <w:rFonts w:ascii="Calibri" w:hAnsi="Calibri"/>
          <w:b/>
        </w:rPr>
        <w:t xml:space="preserve">That both the parties set their hands </w:t>
      </w:r>
      <w:r w:rsidR="00F2746F">
        <w:rPr>
          <w:rFonts w:ascii="Calibri" w:hAnsi="Calibri"/>
          <w:b/>
        </w:rPr>
        <w:t xml:space="preserve">to initiate Professional Association </w:t>
      </w:r>
      <w:r w:rsidRPr="00AF3C3D">
        <w:rPr>
          <w:rFonts w:ascii="Calibri" w:hAnsi="Calibri"/>
          <w:b/>
        </w:rPr>
        <w:t xml:space="preserve">on this </w:t>
      </w:r>
      <w:r w:rsidR="000311B6">
        <w:rPr>
          <w:rFonts w:ascii="Calibri" w:hAnsi="Calibri"/>
          <w:b/>
        </w:rPr>
        <w:t>15</w:t>
      </w:r>
      <w:r w:rsidR="000311B6">
        <w:rPr>
          <w:rFonts w:ascii="Calibri" w:hAnsi="Calibri"/>
          <w:b/>
          <w:vertAlign w:val="superscript"/>
        </w:rPr>
        <w:t>th</w:t>
      </w:r>
      <w:r w:rsidR="002A0F51">
        <w:rPr>
          <w:rFonts w:ascii="Calibri" w:hAnsi="Calibri"/>
          <w:b/>
        </w:rPr>
        <w:t xml:space="preserve"> </w:t>
      </w:r>
      <w:r>
        <w:rPr>
          <w:rFonts w:ascii="Calibri" w:hAnsi="Calibri"/>
          <w:b/>
        </w:rPr>
        <w:t xml:space="preserve">Day of </w:t>
      </w:r>
      <w:r w:rsidR="00AA0415">
        <w:rPr>
          <w:rFonts w:ascii="Calibri" w:hAnsi="Calibri"/>
          <w:b/>
        </w:rPr>
        <w:t xml:space="preserve">April </w:t>
      </w:r>
      <w:r w:rsidRPr="00AF3C3D">
        <w:rPr>
          <w:rFonts w:ascii="Calibri" w:hAnsi="Calibri"/>
          <w:b/>
        </w:rPr>
        <w:t>201</w:t>
      </w:r>
      <w:r w:rsidR="00E5092A">
        <w:rPr>
          <w:rFonts w:ascii="Calibri" w:hAnsi="Calibri"/>
          <w:b/>
        </w:rPr>
        <w:t>4</w:t>
      </w:r>
      <w:r w:rsidRPr="00AF3C3D">
        <w:rPr>
          <w:rFonts w:ascii="Calibri" w:hAnsi="Calibri"/>
          <w:b/>
        </w:rPr>
        <w:t>:</w:t>
      </w:r>
    </w:p>
    <w:p w:rsidR="00FB6336" w:rsidRDefault="00FB6336" w:rsidP="00DD39AE">
      <w:pPr>
        <w:jc w:val="both"/>
        <w:rPr>
          <w:rFonts w:ascii="Calibri" w:hAnsi="Calibri"/>
          <w:b/>
        </w:rPr>
      </w:pPr>
    </w:p>
    <w:p w:rsidR="00DD39AE" w:rsidRPr="00AF3C3D" w:rsidRDefault="00DD39AE" w:rsidP="00DD39AE">
      <w:pPr>
        <w:jc w:val="both"/>
        <w:rPr>
          <w:rFonts w:ascii="Calibri" w:hAnsi="Calibri"/>
          <w:b/>
        </w:rPr>
      </w:pPr>
      <w:r>
        <w:rPr>
          <w:rFonts w:ascii="Calibri" w:hAnsi="Calibri"/>
          <w:b/>
        </w:rPr>
        <w:t>TQLMA Group of Companies:</w:t>
      </w:r>
      <w:r w:rsidRPr="00AF3C3D">
        <w:rPr>
          <w:rFonts w:ascii="Calibri" w:hAnsi="Calibri"/>
          <w:b/>
        </w:rPr>
        <w:tab/>
      </w:r>
      <w:r w:rsidRPr="00AF3C3D">
        <w:rPr>
          <w:rFonts w:ascii="Calibri" w:hAnsi="Calibri"/>
          <w:b/>
        </w:rPr>
        <w:tab/>
      </w:r>
      <w:r w:rsidRPr="00AF3C3D">
        <w:rPr>
          <w:rFonts w:ascii="Calibri" w:hAnsi="Calibri"/>
          <w:b/>
        </w:rPr>
        <w:tab/>
      </w:r>
      <w:r w:rsidRPr="00AF3C3D">
        <w:rPr>
          <w:rFonts w:ascii="Calibri" w:hAnsi="Calibri"/>
          <w:b/>
        </w:rPr>
        <w:tab/>
      </w:r>
    </w:p>
    <w:p w:rsidR="00DD39AE" w:rsidRPr="00AF3C3D" w:rsidRDefault="00DD39AE" w:rsidP="00DD39AE">
      <w:pPr>
        <w:pStyle w:val="Lijstalinea"/>
        <w:ind w:left="0"/>
        <w:rPr>
          <w:b/>
        </w:rPr>
      </w:pPr>
      <w:r w:rsidRPr="00AF3C3D">
        <w:rPr>
          <w:b/>
        </w:rPr>
        <w:t xml:space="preserve">Dr Mufaddal Mirza </w:t>
      </w:r>
      <w:r>
        <w:rPr>
          <w:b/>
        </w:rPr>
        <w:t xml:space="preserve">– President        </w:t>
      </w:r>
      <w:r>
        <w:rPr>
          <w:b/>
        </w:rPr>
        <w:tab/>
      </w:r>
      <w:r>
        <w:rPr>
          <w:b/>
        </w:rPr>
        <w:tab/>
      </w:r>
      <w:r w:rsidR="001137B9">
        <w:rPr>
          <w:b/>
        </w:rPr>
        <w:t xml:space="preserve">                                 </w:t>
      </w:r>
      <w:r w:rsidR="000311B6">
        <w:rPr>
          <w:b/>
        </w:rPr>
        <w:t xml:space="preserve">TQLMA HALAL Business Associate </w:t>
      </w:r>
      <w:r w:rsidR="000841FC">
        <w:rPr>
          <w:b/>
        </w:rPr>
        <w:t xml:space="preserve"> </w:t>
      </w:r>
      <w:r>
        <w:rPr>
          <w:b/>
        </w:rPr>
        <w:tab/>
      </w:r>
      <w:r>
        <w:rPr>
          <w:b/>
          <w:color w:val="222222"/>
          <w:shd w:val="clear" w:color="auto" w:fill="FFFFFF"/>
        </w:rPr>
        <w:t xml:space="preserve"> </w:t>
      </w:r>
    </w:p>
    <w:p w:rsidR="00DD39AE" w:rsidRPr="00AF3C3D" w:rsidRDefault="003C39FE" w:rsidP="00DD39AE">
      <w:pPr>
        <w:pStyle w:val="Lijstalinea"/>
        <w:ind w:left="0"/>
        <w:rPr>
          <w:b/>
        </w:rPr>
      </w:pPr>
      <w:r>
        <w:rPr>
          <w:noProof/>
          <w:u w:val="single"/>
          <w:lang w:val="nl-NL" w:eastAsia="nl-NL"/>
        </w:rPr>
        <w:drawing>
          <wp:inline distT="0" distB="0" distL="0" distR="0">
            <wp:extent cx="1009650" cy="523875"/>
            <wp:effectExtent l="19050" t="0" r="0" b="0"/>
            <wp:docPr id="5" name="Afbeelding 5"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lish"/>
                    <pic:cNvPicPr>
                      <a:picLocks noChangeAspect="1" noChangeArrowheads="1"/>
                    </pic:cNvPicPr>
                  </pic:nvPicPr>
                  <pic:blipFill>
                    <a:blip r:embed="rId8" cstate="print"/>
                    <a:srcRect l="24066" t="29878" r="21162" b="28049"/>
                    <a:stretch>
                      <a:fillRect/>
                    </a:stretch>
                  </pic:blipFill>
                  <pic:spPr bwMode="auto">
                    <a:xfrm>
                      <a:off x="0" y="0"/>
                      <a:ext cx="1009650" cy="523875"/>
                    </a:xfrm>
                    <a:prstGeom prst="rect">
                      <a:avLst/>
                    </a:prstGeom>
                    <a:noFill/>
                    <a:ln w="9525">
                      <a:noFill/>
                      <a:miter lim="800000"/>
                      <a:headEnd/>
                      <a:tailEnd/>
                    </a:ln>
                  </pic:spPr>
                </pic:pic>
              </a:graphicData>
            </a:graphic>
          </wp:inline>
        </w:drawing>
      </w:r>
      <w:r w:rsidR="00DD39AE" w:rsidRPr="00AF3C3D">
        <w:rPr>
          <w:noProof/>
        </w:rPr>
        <w:tab/>
      </w:r>
      <w:r w:rsidR="00DD39AE" w:rsidRPr="00AF3C3D">
        <w:rPr>
          <w:noProof/>
        </w:rPr>
        <w:tab/>
      </w:r>
      <w:r w:rsidR="00DD39AE" w:rsidRPr="00AF3C3D">
        <w:rPr>
          <w:noProof/>
        </w:rPr>
        <w:tab/>
      </w:r>
      <w:r w:rsidR="00DD39AE" w:rsidRPr="00AF3C3D">
        <w:rPr>
          <w:noProof/>
        </w:rPr>
        <w:tab/>
      </w:r>
      <w:r w:rsidR="00DD39AE" w:rsidRPr="00AF3C3D">
        <w:rPr>
          <w:b/>
        </w:rPr>
        <w:t xml:space="preserve">                                               </w:t>
      </w:r>
      <w:r w:rsidR="00DD39AE" w:rsidRPr="00AF3C3D">
        <w:rPr>
          <w:b/>
        </w:rPr>
        <w:tab/>
      </w:r>
      <w:r w:rsidR="00DD39AE" w:rsidRPr="00AF3C3D">
        <w:rPr>
          <w:b/>
        </w:rPr>
        <w:tab/>
        <w:t xml:space="preserve">            </w:t>
      </w:r>
    </w:p>
    <w:p w:rsidR="00FD6890" w:rsidRDefault="00FD6890" w:rsidP="00FD6890">
      <w:pPr>
        <w:pStyle w:val="Normaalweb"/>
        <w:shd w:val="clear" w:color="auto" w:fill="FFFFFF"/>
        <w:spacing w:before="0" w:beforeAutospacing="0" w:after="120" w:afterAutospacing="0" w:line="216" w:lineRule="atLeast"/>
        <w:textAlignment w:val="baseline"/>
        <w:rPr>
          <w:rFonts w:ascii="Georgia" w:hAnsi="Georgia"/>
          <w:color w:val="444444"/>
          <w:sz w:val="18"/>
          <w:szCs w:val="18"/>
        </w:rPr>
      </w:pPr>
    </w:p>
    <w:p w:rsidR="006E2F21" w:rsidRPr="00FD6890" w:rsidRDefault="00554849" w:rsidP="00FD6890">
      <w:r w:rsidRPr="00FD6890">
        <w:rPr>
          <w:szCs w:val="32"/>
        </w:rPr>
        <w:t xml:space="preserve"> </w:t>
      </w:r>
    </w:p>
    <w:sectPr w:rsidR="006E2F21" w:rsidRPr="00FD6890" w:rsidSect="00CF6B4A">
      <w:headerReference w:type="default" r:id="rId9"/>
      <w:footerReference w:type="default" r:id="rId10"/>
      <w:pgSz w:w="11909" w:h="16834" w:code="9"/>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1CE" w:rsidRDefault="007B71CE" w:rsidP="00B729DE">
      <w:r>
        <w:separator/>
      </w:r>
    </w:p>
  </w:endnote>
  <w:endnote w:type="continuationSeparator" w:id="0">
    <w:p w:rsidR="007B71CE" w:rsidRDefault="007B71CE" w:rsidP="00B729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E" w:rsidRDefault="0089668A" w:rsidP="00B729DE">
    <w:pPr>
      <w:pStyle w:val="Voettekst"/>
      <w:tabs>
        <w:tab w:val="clear" w:pos="4680"/>
        <w:tab w:val="clear" w:pos="9360"/>
        <w:tab w:val="right" w:pos="9259"/>
      </w:tabs>
    </w:pPr>
    <w:r>
      <w:rPr>
        <w:rFonts w:ascii="Cambria" w:hAnsi="Cambria" w:cs="Cambria"/>
      </w:rPr>
      <w:t xml:space="preserve">     </w:t>
    </w:r>
    <w:r w:rsidR="000311B6">
      <w:rPr>
        <w:rFonts w:ascii="Cambria" w:hAnsi="Cambria" w:cs="Cambria"/>
      </w:rPr>
      <w:t xml:space="preserve">TQLMA HALAL Business </w:t>
    </w:r>
    <w:r w:rsidR="00AA0415">
      <w:rPr>
        <w:rFonts w:ascii="Cambria" w:hAnsi="Cambria" w:cs="Cambria"/>
      </w:rPr>
      <w:t>Associate</w:t>
    </w:r>
    <w:r w:rsidR="000311B6">
      <w:rPr>
        <w:rFonts w:ascii="Cambria" w:hAnsi="Cambria" w:cs="Cambria"/>
      </w:rPr>
      <w:t xml:space="preserve"> MOU</w:t>
    </w:r>
    <w:r w:rsidR="006E2F21">
      <w:rPr>
        <w:rFonts w:ascii="Cambria" w:hAnsi="Cambria" w:cs="Cambria"/>
      </w:rPr>
      <w:t xml:space="preserve"> </w:t>
    </w:r>
    <w:r>
      <w:rPr>
        <w:rFonts w:ascii="Cambria" w:hAnsi="Cambria" w:cs="Cambria"/>
      </w:rPr>
      <w:tab/>
    </w:r>
    <w:r>
      <w:rPr>
        <w:rFonts w:ascii="Cambria" w:hAnsi="Cambria" w:cs="Cambria"/>
      </w:rPr>
      <w:tab/>
    </w:r>
    <w:r w:rsidR="00B729DE">
      <w:rPr>
        <w:rFonts w:ascii="Cambria" w:hAnsi="Cambria" w:cs="Cambria"/>
      </w:rPr>
      <w:t xml:space="preserve">Page </w:t>
    </w:r>
    <w:fldSimple w:instr=" PAGE   \* MERGEFORMAT ">
      <w:r w:rsidR="003C39FE" w:rsidRPr="003C39FE">
        <w:rPr>
          <w:rFonts w:ascii="Cambria" w:hAnsi="Cambria" w:cs="Cambria"/>
          <w:noProof/>
        </w:rPr>
        <w:t>1</w:t>
      </w:r>
    </w:fldSimple>
    <w:r w:rsidR="00B729DE">
      <w:rPr>
        <w:noProof/>
        <w:lang w:eastAsia="zh-TW"/>
      </w:rPr>
      <w:pict>
        <v:group id="_x0000_s2051" style="position:absolute;margin-left:0;margin-top:0;width:611.15pt;height:64.75pt;flip:y;z-index:25165824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sidR="00B729DE">
      <w:rPr>
        <w:noProof/>
        <w:lang w:eastAsia="zh-TW"/>
      </w:rPr>
      <w:pict>
        <v:rect id="_x0000_s2050" style="position:absolute;margin-left:29.55pt;margin-top:776.9pt;width:7.15pt;height:64.8pt;z-index:251657216;mso-height-percent:900;mso-position-horizontal-relative:page;mso-position-vertical-relative:page;mso-height-percent:900;mso-height-relative:bottom-margin-area" fillcolor="#4bacc6" strokecolor="#205867">
          <w10:wrap anchorx="margin" anchory="page"/>
        </v:rect>
      </w:pict>
    </w:r>
    <w:r w:rsidR="00B729DE">
      <w:rPr>
        <w:noProof/>
        <w:lang w:eastAsia="zh-TW"/>
      </w:rPr>
      <w:pict>
        <v:rect id="_x0000_s2049" style="position:absolute;margin-left:558.75pt;margin-top:776.9pt;width:7.15pt;height:64.8pt;z-index:251656192;mso-height-percent:900;mso-position-horizontal-relative:page;mso-position-vertical-relative:page;mso-height-percent:900;mso-height-relative:bottom-margin-area" fillcolor="#4bacc6" strokecolor="#205867">
          <w10:wrap anchorx="page" anchory="page"/>
        </v:rect>
      </w:pict>
    </w:r>
    <w:r w:rsidR="0060070B">
      <w:t xml:space="preserve">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1CE" w:rsidRDefault="007B71CE" w:rsidP="00B729DE">
      <w:r>
        <w:separator/>
      </w:r>
    </w:p>
  </w:footnote>
  <w:footnote w:type="continuationSeparator" w:id="0">
    <w:p w:rsidR="007B71CE" w:rsidRDefault="007B71CE" w:rsidP="00B72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4A" w:rsidRPr="00ED2212" w:rsidRDefault="00CF6B4A" w:rsidP="00CF6B4A">
    <w:pPr>
      <w:rPr>
        <w:b/>
        <w:color w:val="FF0000"/>
        <w:sz w:val="22"/>
        <w:szCs w:val="48"/>
      </w:rPr>
    </w:pPr>
    <w:r>
      <w:rPr>
        <w:b/>
        <w:noProof/>
        <w:color w:val="006600"/>
        <w:sz w:val="18"/>
        <w:szCs w:val="18"/>
      </w:rPr>
      <w:pict>
        <v:shapetype id="_x0000_t202" coordsize="21600,21600" o:spt="202" path="m,l,21600r21600,l21600,xe">
          <v:stroke joinstyle="miter"/>
          <v:path gradientshapeok="t" o:connecttype="rect"/>
        </v:shapetype>
        <v:shape id="_x0000_s2054" type="#_x0000_t202" style="position:absolute;margin-left:289.5pt;margin-top:-21pt;width:207.75pt;height:105.6pt;z-index:251659264" strokecolor="white">
          <v:textbox style="mso-next-textbox:#_x0000_s2054">
            <w:txbxContent>
              <w:p w:rsidR="00CF6B4A" w:rsidRPr="002D2AC9" w:rsidRDefault="003C407C" w:rsidP="00CF6B4A">
                <w:pPr>
                  <w:jc w:val="right"/>
                  <w:rPr>
                    <w:sz w:val="18"/>
                  </w:rPr>
                </w:pPr>
                <w:r>
                  <w:rPr>
                    <w:sz w:val="18"/>
                  </w:rPr>
                  <w:t>12 Faisal Arcade, A-39, Block 7&amp;8, KCHSU</w:t>
                </w:r>
              </w:p>
              <w:p w:rsidR="00CF6B4A" w:rsidRPr="002D2AC9" w:rsidRDefault="00CF6B4A" w:rsidP="00CF6B4A">
                <w:pPr>
                  <w:jc w:val="right"/>
                  <w:rPr>
                    <w:sz w:val="18"/>
                  </w:rPr>
                </w:pPr>
                <w:r w:rsidRPr="002D2AC9">
                  <w:rPr>
                    <w:sz w:val="18"/>
                  </w:rPr>
                  <w:t>Sha</w:t>
                </w:r>
                <w:r>
                  <w:rPr>
                    <w:sz w:val="18"/>
                  </w:rPr>
                  <w:t>hrah-e-Faisal, Karachi-Pakistan</w:t>
                </w:r>
              </w:p>
              <w:p w:rsidR="00CF6B4A" w:rsidRDefault="007A40D6" w:rsidP="00CF6B4A">
                <w:pPr>
                  <w:jc w:val="right"/>
                  <w:rPr>
                    <w:sz w:val="18"/>
                  </w:rPr>
                </w:pPr>
                <w:r>
                  <w:rPr>
                    <w:sz w:val="18"/>
                  </w:rPr>
                  <w:t xml:space="preserve">44487 Oak Forest Drive, Northville MI  48168, USA </w:t>
                </w:r>
              </w:p>
              <w:p w:rsidR="00CF6B4A" w:rsidRDefault="00CF6B4A" w:rsidP="00CF6B4A">
                <w:pPr>
                  <w:jc w:val="right"/>
                  <w:rPr>
                    <w:sz w:val="18"/>
                  </w:rPr>
                </w:pPr>
                <w:r w:rsidRPr="002D2AC9">
                  <w:rPr>
                    <w:sz w:val="18"/>
                  </w:rPr>
                  <w:t>Tel: 92-213</w:t>
                </w:r>
                <w:r w:rsidR="007D5417">
                  <w:rPr>
                    <w:sz w:val="18"/>
                  </w:rPr>
                  <w:t>-43</w:t>
                </w:r>
                <w:r w:rsidRPr="002D2AC9">
                  <w:rPr>
                    <w:sz w:val="18"/>
                  </w:rPr>
                  <w:t>2</w:t>
                </w:r>
                <w:r w:rsidR="007D5417">
                  <w:rPr>
                    <w:sz w:val="18"/>
                  </w:rPr>
                  <w:t xml:space="preserve"> </w:t>
                </w:r>
                <w:r w:rsidRPr="002D2AC9">
                  <w:rPr>
                    <w:sz w:val="18"/>
                  </w:rPr>
                  <w:t>0</w:t>
                </w:r>
                <w:r w:rsidR="007D5417">
                  <w:rPr>
                    <w:sz w:val="18"/>
                  </w:rPr>
                  <w:t>64</w:t>
                </w:r>
                <w:r w:rsidRPr="002D2AC9">
                  <w:rPr>
                    <w:sz w:val="18"/>
                  </w:rPr>
                  <w:t>8</w:t>
                </w:r>
                <w:r w:rsidR="007D5417">
                  <w:rPr>
                    <w:sz w:val="18"/>
                  </w:rPr>
                  <w:t xml:space="preserve">  </w:t>
                </w:r>
                <w:r w:rsidRPr="002D2AC9">
                  <w:rPr>
                    <w:sz w:val="18"/>
                  </w:rPr>
                  <w:t xml:space="preserve"> </w:t>
                </w:r>
              </w:p>
              <w:p w:rsidR="00CF6B4A" w:rsidRPr="002D2AC9" w:rsidRDefault="00CF6B4A" w:rsidP="00CF6B4A">
                <w:pPr>
                  <w:jc w:val="right"/>
                  <w:rPr>
                    <w:sz w:val="18"/>
                  </w:rPr>
                </w:pPr>
                <w:r>
                  <w:rPr>
                    <w:sz w:val="18"/>
                  </w:rPr>
                  <w:t>Mobile:  923332283257</w:t>
                </w:r>
              </w:p>
              <w:p w:rsidR="00CF6B4A" w:rsidRDefault="00CF6B4A" w:rsidP="00CF6B4A">
                <w:pPr>
                  <w:jc w:val="right"/>
                </w:pPr>
                <w:r w:rsidRPr="002D2AC9">
                  <w:rPr>
                    <w:sz w:val="18"/>
                  </w:rPr>
                  <w:t>Email</w:t>
                </w:r>
                <w:r w:rsidRPr="00AA35F5">
                  <w:rPr>
                    <w:sz w:val="18"/>
                  </w:rPr>
                  <w:t xml:space="preserve">: </w:t>
                </w:r>
                <w:hyperlink r:id="rId1" w:history="1">
                  <w:r>
                    <w:rPr>
                      <w:rStyle w:val="Hyperlink"/>
                      <w:sz w:val="18"/>
                    </w:rPr>
                    <w:t>drmufaddal</w:t>
                  </w:r>
                  <w:r w:rsidRPr="00AA35F5">
                    <w:rPr>
                      <w:rStyle w:val="Hyperlink"/>
                      <w:sz w:val="18"/>
                    </w:rPr>
                    <w:t>@gmail.com</w:t>
                  </w:r>
                </w:hyperlink>
              </w:p>
              <w:p w:rsidR="00710375" w:rsidRPr="00710375" w:rsidRDefault="00710375" w:rsidP="00CF6B4A">
                <w:pPr>
                  <w:jc w:val="right"/>
                  <w:rPr>
                    <w:color w:val="0070C0"/>
                    <w:sz w:val="18"/>
                  </w:rPr>
                </w:pPr>
                <w:r>
                  <w:t xml:space="preserve">Skype: </w:t>
                </w:r>
                <w:r w:rsidRPr="00710375">
                  <w:rPr>
                    <w:color w:val="0070C0"/>
                  </w:rPr>
                  <w:t>drmufaddal52</w:t>
                </w:r>
              </w:p>
              <w:p w:rsidR="00CF6B4A" w:rsidRDefault="00CF6B4A" w:rsidP="00CF6B4A">
                <w:pPr>
                  <w:jc w:val="right"/>
                </w:pPr>
                <w:r w:rsidRPr="002D2AC9">
                  <w:rPr>
                    <w:sz w:val="18"/>
                  </w:rPr>
                  <w:t xml:space="preserve">URL: </w:t>
                </w:r>
                <w:hyperlink r:id="rId2" w:history="1">
                  <w:r w:rsidRPr="002D2AC9">
                    <w:rPr>
                      <w:rStyle w:val="Hyperlink"/>
                      <w:sz w:val="18"/>
                    </w:rPr>
                    <w:t>www.</w:t>
                  </w:r>
                  <w:r>
                    <w:rPr>
                      <w:rStyle w:val="Hyperlink"/>
                      <w:sz w:val="18"/>
                    </w:rPr>
                    <w:t>reliabl</w:t>
                  </w:r>
                  <w:r>
                    <w:rPr>
                      <w:rStyle w:val="Hyperlink"/>
                      <w:sz w:val="18"/>
                    </w:rPr>
                    <w:t>e</w:t>
                  </w:r>
                  <w:r>
                    <w:rPr>
                      <w:rStyle w:val="Hyperlink"/>
                      <w:sz w:val="18"/>
                    </w:rPr>
                    <w:t>-savings</w:t>
                  </w:r>
                  <w:r w:rsidRPr="002D2AC9">
                    <w:rPr>
                      <w:rStyle w:val="Hyperlink"/>
                      <w:sz w:val="18"/>
                    </w:rPr>
                    <w:t>.com</w:t>
                  </w:r>
                </w:hyperlink>
              </w:p>
              <w:p w:rsidR="00CF6B4A" w:rsidRDefault="00CF6B4A" w:rsidP="00CF6B4A">
                <w:pPr>
                  <w:jc w:val="right"/>
                </w:pPr>
                <w:hyperlink r:id="rId3" w:history="1">
                  <w:r w:rsidRPr="002D2AC9">
                    <w:rPr>
                      <w:rStyle w:val="Hyperlink"/>
                      <w:sz w:val="18"/>
                    </w:rPr>
                    <w:t>www.</w:t>
                  </w:r>
                  <w:r w:rsidR="003C407C">
                    <w:rPr>
                      <w:rStyle w:val="Hyperlink"/>
                      <w:sz w:val="18"/>
                    </w:rPr>
                    <w:t>tqlma</w:t>
                  </w:r>
                  <w:r>
                    <w:rPr>
                      <w:rStyle w:val="Hyperlink"/>
                      <w:sz w:val="18"/>
                    </w:rPr>
                    <w:t>.</w:t>
                  </w:r>
                  <w:r w:rsidR="003C407C">
                    <w:rPr>
                      <w:rStyle w:val="Hyperlink"/>
                      <w:sz w:val="18"/>
                    </w:rPr>
                    <w:t>com</w:t>
                  </w:r>
                  <w:r>
                    <w:rPr>
                      <w:rStyle w:val="Hyperlink"/>
                      <w:sz w:val="18"/>
                    </w:rPr>
                    <w:t xml:space="preserve"> </w:t>
                  </w:r>
                </w:hyperlink>
              </w:p>
              <w:p w:rsidR="007A40D6" w:rsidRDefault="007A40D6" w:rsidP="00CF6B4A">
                <w:pPr>
                  <w:jc w:val="right"/>
                </w:pPr>
              </w:p>
              <w:p w:rsidR="00CF6B4A" w:rsidRDefault="00CF6B4A" w:rsidP="00CF6B4A">
                <w:pPr>
                  <w:jc w:val="right"/>
                </w:pPr>
              </w:p>
              <w:p w:rsidR="00CF6B4A" w:rsidRPr="002D2AC9" w:rsidRDefault="00CF6B4A" w:rsidP="00CF6B4A">
                <w:pPr>
                  <w:jc w:val="right"/>
                  <w:rPr>
                    <w:sz w:val="18"/>
                  </w:rPr>
                </w:pPr>
                <w:r w:rsidRPr="002D2AC9">
                  <w:rPr>
                    <w:sz w:val="18"/>
                  </w:rPr>
                  <w:t xml:space="preserve">  </w:t>
                </w:r>
              </w:p>
              <w:p w:rsidR="00CF6B4A" w:rsidRPr="002D2AC9" w:rsidRDefault="00CF6B4A" w:rsidP="00CF6B4A">
                <w:pPr>
                  <w:jc w:val="right"/>
                  <w:rPr>
                    <w:sz w:val="18"/>
                  </w:rPr>
                </w:pPr>
              </w:p>
              <w:p w:rsidR="00CF6B4A" w:rsidRPr="00472E50" w:rsidRDefault="00CF6B4A" w:rsidP="00CF6B4A">
                <w:pPr>
                  <w:jc w:val="right"/>
                  <w:rPr>
                    <w:color w:val="548DD4"/>
                    <w:sz w:val="18"/>
                  </w:rPr>
                </w:pPr>
              </w:p>
            </w:txbxContent>
          </v:textbox>
        </v:shape>
      </w:pict>
    </w:r>
    <w:r>
      <w:rPr>
        <w:noProof/>
      </w:rPr>
      <w:t xml:space="preserve"> </w:t>
    </w:r>
    <w:r w:rsidR="003C39FE">
      <w:rPr>
        <w:noProof/>
        <w:lang w:val="nl-NL" w:eastAsia="nl-NL"/>
      </w:rPr>
      <w:drawing>
        <wp:inline distT="0" distB="0" distL="0" distR="0">
          <wp:extent cx="742950" cy="542925"/>
          <wp:effectExtent l="0" t="0" r="0" b="0"/>
          <wp:docPr id="1"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24000" cy="1416050"/>
                    <a:chOff x="152400" y="409575"/>
                    <a:chExt cx="1524000" cy="1416050"/>
                  </a:xfrm>
                </a:grpSpPr>
                <a:grpSp>
                  <a:nvGrpSpPr>
                    <a:cNvPr id="32" name="Group 31"/>
                    <a:cNvGrpSpPr/>
                  </a:nvGrpSpPr>
                  <a:grpSpPr>
                    <a:xfrm>
                      <a:off x="152400" y="409575"/>
                      <a:ext cx="1524000" cy="1416050"/>
                      <a:chOff x="152400" y="409575"/>
                      <a:chExt cx="1524000" cy="1416050"/>
                    </a:xfrm>
                  </a:grpSpPr>
                  <a:pic>
                    <a:nvPicPr>
                      <a:cNvPr id="43" name="Picture 8" descr="TQM Model"/>
                      <a:cNvPicPr>
                        <a:picLocks noChangeAspect="1" noChangeArrowheads="1"/>
                      </a:cNvPicPr>
                    </a:nvPicPr>
                    <a:blipFill>
                      <a:blip r:embed="rId4"/>
                      <a:srcRect t="13963"/>
                      <a:stretch>
                        <a:fillRect/>
                      </a:stretch>
                    </a:blipFill>
                    <a:spPr bwMode="auto">
                      <a:xfrm>
                        <a:off x="152400" y="609600"/>
                        <a:ext cx="1512888" cy="1216025"/>
                      </a:xfrm>
                      <a:prstGeom prst="rect">
                        <a:avLst/>
                      </a:prstGeom>
                      <a:noFill/>
                      <a:ln w="9525">
                        <a:noFill/>
                        <a:miter lim="800000"/>
                        <a:headEnd/>
                        <a:tailEnd/>
                      </a:ln>
                      <a:effectLst>
                        <a:outerShdw blurRad="50800" dist="50800" dir="5400000" algn="ctr" rotWithShape="0">
                          <a:srgbClr val="00B050"/>
                        </a:outerShdw>
                      </a:effectLst>
                    </a:spPr>
                  </a:pic>
                  <a:sp>
                    <a:nvSpPr>
                      <a:cNvPr id="1047" name="TextBox 43"/>
                      <a:cNvSpPr txBox="1">
                        <a:spLocks noChangeArrowheads="1"/>
                      </a:cNvSpPr>
                    </a:nvSpPr>
                    <a:spPr bwMode="auto">
                      <a:xfrm>
                        <a:off x="152400" y="409575"/>
                        <a:ext cx="1524000" cy="276225"/>
                      </a:xfrm>
                      <a:prstGeom prst="rect">
                        <a:avLst/>
                      </a:prstGeom>
                      <a:noFill/>
                      <a:ln w="9525">
                        <a:solidFill>
                          <a:schemeClr val="accent1">
                            <a:alpha val="47842"/>
                          </a:schemeClr>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dirty="0">
                              <a:solidFill>
                                <a:srgbClr val="00B050"/>
                              </a:solidFill>
                            </a:rPr>
                            <a:t>TQLMA Cycle</a:t>
                          </a:r>
                        </a:p>
                      </a:txBody>
                      <a:useSpRect/>
                    </a:txSp>
                  </a:sp>
                </a:grpSp>
              </lc:lockedCanvas>
            </a:graphicData>
          </a:graphic>
        </wp:inline>
      </w:drawing>
    </w:r>
    <w:r>
      <w:t xml:space="preserve">   </w:t>
    </w:r>
    <w:r w:rsidR="003C39FE">
      <w:rPr>
        <w:noProof/>
        <w:lang w:val="nl-NL" w:eastAsia="nl-NL"/>
      </w:rPr>
      <w:drawing>
        <wp:inline distT="0" distB="0" distL="0" distR="0">
          <wp:extent cx="685800" cy="476250"/>
          <wp:effectExtent l="19050" t="0" r="0" b="0"/>
          <wp:docPr id="2" name="Afbeelding 2" descr="r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 logo"/>
                  <pic:cNvPicPr>
                    <a:picLocks noChangeAspect="1" noChangeArrowheads="1"/>
                  </pic:cNvPicPr>
                </pic:nvPicPr>
                <pic:blipFill>
                  <a:blip r:embed="rId5"/>
                  <a:srcRect/>
                  <a:stretch>
                    <a:fillRect/>
                  </a:stretch>
                </pic:blipFill>
                <pic:spPr bwMode="auto">
                  <a:xfrm>
                    <a:off x="0" y="0"/>
                    <a:ext cx="685800" cy="476250"/>
                  </a:xfrm>
                  <a:prstGeom prst="rect">
                    <a:avLst/>
                  </a:prstGeom>
                  <a:noFill/>
                  <a:ln w="9525">
                    <a:noFill/>
                    <a:miter lim="800000"/>
                    <a:headEnd/>
                    <a:tailEnd/>
                  </a:ln>
                </pic:spPr>
              </pic:pic>
            </a:graphicData>
          </a:graphic>
        </wp:inline>
      </w:drawing>
    </w:r>
    <w:r w:rsidR="003C39FE">
      <w:rPr>
        <w:noProof/>
        <w:lang w:val="nl-NL" w:eastAsia="nl-NL"/>
      </w:rPr>
      <w:drawing>
        <wp:inline distT="0" distB="0" distL="0" distR="0">
          <wp:extent cx="619125" cy="571500"/>
          <wp:effectExtent l="19050" t="0" r="9525"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619125" cy="571500"/>
                  </a:xfrm>
                  <a:prstGeom prst="rect">
                    <a:avLst/>
                  </a:prstGeom>
                  <a:noFill/>
                  <a:ln w="9525">
                    <a:noFill/>
                    <a:miter lim="800000"/>
                    <a:headEnd/>
                    <a:tailEnd/>
                  </a:ln>
                </pic:spPr>
              </pic:pic>
            </a:graphicData>
          </a:graphic>
        </wp:inline>
      </w:drawing>
    </w:r>
    <w:r w:rsidR="003C39FE">
      <w:rPr>
        <w:noProof/>
        <w:lang w:val="nl-NL" w:eastAsia="nl-NL"/>
      </w:rPr>
      <w:drawing>
        <wp:inline distT="0" distB="0" distL="0" distR="0">
          <wp:extent cx="1123950" cy="685800"/>
          <wp:effectExtent l="19050" t="0" r="0" b="0"/>
          <wp:docPr id="4" name="Afbeelding 4" descr="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B Logo"/>
                  <pic:cNvPicPr>
                    <a:picLocks noChangeAspect="1" noChangeArrowheads="1"/>
                  </pic:cNvPicPr>
                </pic:nvPicPr>
                <pic:blipFill>
                  <a:blip r:embed="rId7"/>
                  <a:srcRect/>
                  <a:stretch>
                    <a:fillRect/>
                  </a:stretch>
                </pic:blipFill>
                <pic:spPr bwMode="auto">
                  <a:xfrm>
                    <a:off x="0" y="0"/>
                    <a:ext cx="1123950" cy="685800"/>
                  </a:xfrm>
                  <a:prstGeom prst="rect">
                    <a:avLst/>
                  </a:prstGeom>
                  <a:noFill/>
                  <a:ln w="9525">
                    <a:noFill/>
                    <a:miter lim="800000"/>
                    <a:headEnd/>
                    <a:tailEnd/>
                  </a:ln>
                </pic:spPr>
              </pic:pic>
            </a:graphicData>
          </a:graphic>
        </wp:inline>
      </w:drawing>
    </w:r>
  </w:p>
  <w:p w:rsidR="00CF6B4A" w:rsidRDefault="00CF6B4A" w:rsidP="00CF6B4A">
    <w:pPr>
      <w:rPr>
        <w:b/>
        <w:color w:val="00B050"/>
        <w:sz w:val="28"/>
        <w:u w:val="single"/>
      </w:rPr>
    </w:pPr>
    <w:r w:rsidRPr="008359E5">
      <w:rPr>
        <w:b/>
        <w:color w:val="FF0000"/>
        <w:sz w:val="28"/>
      </w:rPr>
      <w:t xml:space="preserve">Total Quality Life </w:t>
    </w:r>
    <w:r w:rsidRPr="008359E5">
      <w:rPr>
        <w:b/>
        <w:color w:val="00B050"/>
        <w:sz w:val="28"/>
        <w:u w:val="single"/>
      </w:rPr>
      <w:t>Maintenance Associates</w:t>
    </w:r>
  </w:p>
  <w:p w:rsidR="00A87AAC" w:rsidRPr="00A87AAC" w:rsidRDefault="00A87AAC" w:rsidP="00A87AAC">
    <w:pPr>
      <w:rPr>
        <w:b/>
        <w:color w:val="0070C0"/>
      </w:rPr>
    </w:pPr>
    <w:r>
      <w:rPr>
        <w:b/>
        <w:color w:val="0070C0"/>
      </w:rPr>
      <w:t xml:space="preserve">                         </w:t>
    </w:r>
  </w:p>
  <w:p w:rsidR="00CF6B4A" w:rsidRDefault="00CF6B4A" w:rsidP="00CF6B4A">
    <w:pPr>
      <w:rPr>
        <w:b/>
        <w:color w:val="FF0000"/>
        <w:sz w:val="16"/>
        <w:szCs w:val="16"/>
      </w:rPr>
    </w:pPr>
    <w:r>
      <w:rPr>
        <w:b/>
        <w:color w:val="FF0000"/>
        <w:sz w:val="16"/>
        <w:szCs w:val="16"/>
      </w:rPr>
      <w:t xml:space="preserve">         </w:t>
    </w:r>
    <w:r w:rsidRPr="008D49F8">
      <w:rPr>
        <w:b/>
        <w:color w:val="FF0000"/>
        <w:szCs w:val="16"/>
      </w:rPr>
      <w:t>Consultant – Franchisor – Technology Integrator</w:t>
    </w:r>
  </w:p>
  <w:p w:rsidR="006E2F21" w:rsidRDefault="006E2F21">
    <w:pPr>
      <w:pStyle w:val="Koptekst"/>
    </w:pPr>
    <w:r>
      <w:softHyphen/>
    </w:r>
    <w:r>
      <w:softHyphen/>
    </w:r>
    <w:r>
      <w:softHyphen/>
    </w:r>
    <w:r>
      <w:rPr>
        <w:vanish/>
      </w:rPr>
      <w:t>MM Profile  Profile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F5C"/>
    <w:multiLevelType w:val="hybridMultilevel"/>
    <w:tmpl w:val="F7AC38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106CD6"/>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2">
    <w:nsid w:val="057E6E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5E48CD"/>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4">
    <w:nsid w:val="0BDE6632"/>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5">
    <w:nsid w:val="0DED6B00"/>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6">
    <w:nsid w:val="14971B50"/>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7">
    <w:nsid w:val="16E04401"/>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8">
    <w:nsid w:val="1D2F43BE"/>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9">
    <w:nsid w:val="1E7406CB"/>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10">
    <w:nsid w:val="215B50EA"/>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11">
    <w:nsid w:val="24ED5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6096813"/>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13">
    <w:nsid w:val="28B26E32"/>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14">
    <w:nsid w:val="2C4755AE"/>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15">
    <w:nsid w:val="39541413"/>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16">
    <w:nsid w:val="3CA659E1"/>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17">
    <w:nsid w:val="402456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827311E"/>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19">
    <w:nsid w:val="4B1101DC"/>
    <w:multiLevelType w:val="hybridMultilevel"/>
    <w:tmpl w:val="E9B41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8A31F9"/>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21">
    <w:nsid w:val="51A915E5"/>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22">
    <w:nsid w:val="52DA33D8"/>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23">
    <w:nsid w:val="534C47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40A4064"/>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25">
    <w:nsid w:val="59136614"/>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26">
    <w:nsid w:val="5E077C5C"/>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27">
    <w:nsid w:val="63CF5081"/>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28">
    <w:nsid w:val="6CC51B58"/>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29">
    <w:nsid w:val="71D82A54"/>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30">
    <w:nsid w:val="77716938"/>
    <w:multiLevelType w:val="singleLevel"/>
    <w:tmpl w:val="EFEE256A"/>
    <w:lvl w:ilvl="0">
      <w:start w:val="1"/>
      <w:numFmt w:val="bullet"/>
      <w:lvlText w:val=""/>
      <w:lvlJc w:val="left"/>
      <w:pPr>
        <w:tabs>
          <w:tab w:val="num" w:pos="360"/>
        </w:tabs>
        <w:ind w:left="360" w:hanging="360"/>
      </w:pPr>
      <w:rPr>
        <w:rFonts w:ascii="Wingdings" w:hAnsi="Wingdings" w:hint="default"/>
      </w:rPr>
    </w:lvl>
  </w:abstractNum>
  <w:abstractNum w:abstractNumId="31">
    <w:nsid w:val="7C176046"/>
    <w:multiLevelType w:val="hybridMultilevel"/>
    <w:tmpl w:val="767C07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8"/>
  </w:num>
  <w:num w:numId="3">
    <w:abstractNumId w:val="13"/>
  </w:num>
  <w:num w:numId="4">
    <w:abstractNumId w:val="20"/>
  </w:num>
  <w:num w:numId="5">
    <w:abstractNumId w:val="26"/>
  </w:num>
  <w:num w:numId="6">
    <w:abstractNumId w:val="9"/>
  </w:num>
  <w:num w:numId="7">
    <w:abstractNumId w:val="25"/>
  </w:num>
  <w:num w:numId="8">
    <w:abstractNumId w:val="22"/>
  </w:num>
  <w:num w:numId="9">
    <w:abstractNumId w:val="6"/>
  </w:num>
  <w:num w:numId="10">
    <w:abstractNumId w:val="3"/>
  </w:num>
  <w:num w:numId="11">
    <w:abstractNumId w:val="8"/>
  </w:num>
  <w:num w:numId="12">
    <w:abstractNumId w:val="5"/>
  </w:num>
  <w:num w:numId="13">
    <w:abstractNumId w:val="14"/>
  </w:num>
  <w:num w:numId="14">
    <w:abstractNumId w:val="16"/>
  </w:num>
  <w:num w:numId="15">
    <w:abstractNumId w:val="27"/>
  </w:num>
  <w:num w:numId="16">
    <w:abstractNumId w:val="12"/>
  </w:num>
  <w:num w:numId="17">
    <w:abstractNumId w:val="30"/>
  </w:num>
  <w:num w:numId="18">
    <w:abstractNumId w:val="21"/>
  </w:num>
  <w:num w:numId="19">
    <w:abstractNumId w:val="15"/>
  </w:num>
  <w:num w:numId="20">
    <w:abstractNumId w:val="24"/>
  </w:num>
  <w:num w:numId="21">
    <w:abstractNumId w:val="29"/>
  </w:num>
  <w:num w:numId="22">
    <w:abstractNumId w:val="4"/>
  </w:num>
  <w:num w:numId="23">
    <w:abstractNumId w:val="18"/>
  </w:num>
  <w:num w:numId="24">
    <w:abstractNumId w:val="1"/>
  </w:num>
  <w:num w:numId="25">
    <w:abstractNumId w:val="7"/>
  </w:num>
  <w:num w:numId="26">
    <w:abstractNumId w:val="10"/>
  </w:num>
  <w:num w:numId="27">
    <w:abstractNumId w:val="17"/>
  </w:num>
  <w:num w:numId="28">
    <w:abstractNumId w:val="11"/>
  </w:num>
  <w:num w:numId="29">
    <w:abstractNumId w:val="23"/>
  </w:num>
  <w:num w:numId="30">
    <w:abstractNumId w:val="0"/>
  </w:num>
  <w:num w:numId="31">
    <w:abstractNumId w:val="31"/>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rules v:ext="edit">
        <o:r id="V:Rule1" type="connector" idref="#_x0000_s2052"/>
      </o:rules>
    </o:shapelayout>
  </w:hdrShapeDefaults>
  <w:footnotePr>
    <w:footnote w:id="-1"/>
    <w:footnote w:id="0"/>
  </w:footnotePr>
  <w:endnotePr>
    <w:endnote w:id="-1"/>
    <w:endnote w:id="0"/>
  </w:endnotePr>
  <w:compat/>
  <w:rsids>
    <w:rsidRoot w:val="00A376B0"/>
    <w:rsid w:val="00003497"/>
    <w:rsid w:val="000311B6"/>
    <w:rsid w:val="0004601F"/>
    <w:rsid w:val="000533F4"/>
    <w:rsid w:val="000567C3"/>
    <w:rsid w:val="000653E4"/>
    <w:rsid w:val="0006677F"/>
    <w:rsid w:val="00066A19"/>
    <w:rsid w:val="00077E58"/>
    <w:rsid w:val="000841FC"/>
    <w:rsid w:val="00085D35"/>
    <w:rsid w:val="00087080"/>
    <w:rsid w:val="00097FE1"/>
    <w:rsid w:val="000A549C"/>
    <w:rsid w:val="000D71A9"/>
    <w:rsid w:val="000E0F89"/>
    <w:rsid w:val="000E1670"/>
    <w:rsid w:val="000E6BCB"/>
    <w:rsid w:val="00105993"/>
    <w:rsid w:val="001100C1"/>
    <w:rsid w:val="001109B9"/>
    <w:rsid w:val="001137B9"/>
    <w:rsid w:val="00124B31"/>
    <w:rsid w:val="001324A0"/>
    <w:rsid w:val="00150B24"/>
    <w:rsid w:val="00154BAA"/>
    <w:rsid w:val="0017624D"/>
    <w:rsid w:val="00180B98"/>
    <w:rsid w:val="001915C4"/>
    <w:rsid w:val="001B1100"/>
    <w:rsid w:val="001C38DE"/>
    <w:rsid w:val="001C5FF6"/>
    <w:rsid w:val="001D4FD0"/>
    <w:rsid w:val="001D7351"/>
    <w:rsid w:val="001E0473"/>
    <w:rsid w:val="001E59E1"/>
    <w:rsid w:val="0020033D"/>
    <w:rsid w:val="00210C4E"/>
    <w:rsid w:val="00220630"/>
    <w:rsid w:val="00221D81"/>
    <w:rsid w:val="00254BB8"/>
    <w:rsid w:val="002977AB"/>
    <w:rsid w:val="002A08ED"/>
    <w:rsid w:val="002A0F51"/>
    <w:rsid w:val="002B349A"/>
    <w:rsid w:val="002B3ABF"/>
    <w:rsid w:val="002B5A0C"/>
    <w:rsid w:val="002C0B0D"/>
    <w:rsid w:val="002E687F"/>
    <w:rsid w:val="003419EC"/>
    <w:rsid w:val="00360220"/>
    <w:rsid w:val="00365E3C"/>
    <w:rsid w:val="003736E4"/>
    <w:rsid w:val="0038252B"/>
    <w:rsid w:val="00385827"/>
    <w:rsid w:val="003A1C1F"/>
    <w:rsid w:val="003A617F"/>
    <w:rsid w:val="003B346C"/>
    <w:rsid w:val="003C0138"/>
    <w:rsid w:val="003C39FE"/>
    <w:rsid w:val="003C407C"/>
    <w:rsid w:val="003C7831"/>
    <w:rsid w:val="003D78B1"/>
    <w:rsid w:val="003F24C0"/>
    <w:rsid w:val="003F6402"/>
    <w:rsid w:val="00426D8B"/>
    <w:rsid w:val="004860F2"/>
    <w:rsid w:val="004D119F"/>
    <w:rsid w:val="004E5751"/>
    <w:rsid w:val="0050219D"/>
    <w:rsid w:val="00502262"/>
    <w:rsid w:val="00515B2B"/>
    <w:rsid w:val="0054748A"/>
    <w:rsid w:val="00554849"/>
    <w:rsid w:val="00562CD0"/>
    <w:rsid w:val="0056586B"/>
    <w:rsid w:val="00586E5E"/>
    <w:rsid w:val="00593333"/>
    <w:rsid w:val="005A3074"/>
    <w:rsid w:val="005B28B3"/>
    <w:rsid w:val="005B3AA9"/>
    <w:rsid w:val="005E0218"/>
    <w:rsid w:val="005E50CC"/>
    <w:rsid w:val="005E7E03"/>
    <w:rsid w:val="0060070B"/>
    <w:rsid w:val="006138C3"/>
    <w:rsid w:val="00624873"/>
    <w:rsid w:val="006408E0"/>
    <w:rsid w:val="00643C4F"/>
    <w:rsid w:val="00656C32"/>
    <w:rsid w:val="006825A0"/>
    <w:rsid w:val="0069117C"/>
    <w:rsid w:val="006C3262"/>
    <w:rsid w:val="006C44EF"/>
    <w:rsid w:val="006D64B3"/>
    <w:rsid w:val="006E2F21"/>
    <w:rsid w:val="00710375"/>
    <w:rsid w:val="00717590"/>
    <w:rsid w:val="00717F7E"/>
    <w:rsid w:val="00723030"/>
    <w:rsid w:val="007307EA"/>
    <w:rsid w:val="007335F9"/>
    <w:rsid w:val="00743F32"/>
    <w:rsid w:val="007500CB"/>
    <w:rsid w:val="00757DD7"/>
    <w:rsid w:val="00765983"/>
    <w:rsid w:val="00776932"/>
    <w:rsid w:val="007964CF"/>
    <w:rsid w:val="007A2EAA"/>
    <w:rsid w:val="007A40D6"/>
    <w:rsid w:val="007B71CE"/>
    <w:rsid w:val="007C3A90"/>
    <w:rsid w:val="007C7D09"/>
    <w:rsid w:val="007D5417"/>
    <w:rsid w:val="007D6166"/>
    <w:rsid w:val="007D6802"/>
    <w:rsid w:val="008025DC"/>
    <w:rsid w:val="008346BC"/>
    <w:rsid w:val="00836919"/>
    <w:rsid w:val="00860C1A"/>
    <w:rsid w:val="00862C65"/>
    <w:rsid w:val="0086354F"/>
    <w:rsid w:val="008647F9"/>
    <w:rsid w:val="00876443"/>
    <w:rsid w:val="00881F6D"/>
    <w:rsid w:val="00894F4D"/>
    <w:rsid w:val="00895045"/>
    <w:rsid w:val="0089668A"/>
    <w:rsid w:val="0089749A"/>
    <w:rsid w:val="008B0F5C"/>
    <w:rsid w:val="008B12F7"/>
    <w:rsid w:val="00947C2E"/>
    <w:rsid w:val="00954BE6"/>
    <w:rsid w:val="00964454"/>
    <w:rsid w:val="00982790"/>
    <w:rsid w:val="00983987"/>
    <w:rsid w:val="00992E17"/>
    <w:rsid w:val="00993014"/>
    <w:rsid w:val="009C14A1"/>
    <w:rsid w:val="009C49FD"/>
    <w:rsid w:val="009D2672"/>
    <w:rsid w:val="009F7E94"/>
    <w:rsid w:val="00A15F7C"/>
    <w:rsid w:val="00A33DF9"/>
    <w:rsid w:val="00A376B0"/>
    <w:rsid w:val="00A557BC"/>
    <w:rsid w:val="00A56B7A"/>
    <w:rsid w:val="00A64A3C"/>
    <w:rsid w:val="00A75FC5"/>
    <w:rsid w:val="00A7783A"/>
    <w:rsid w:val="00A87AAC"/>
    <w:rsid w:val="00A92E95"/>
    <w:rsid w:val="00AA0415"/>
    <w:rsid w:val="00AE49BF"/>
    <w:rsid w:val="00AE78CC"/>
    <w:rsid w:val="00AF790E"/>
    <w:rsid w:val="00B04F8E"/>
    <w:rsid w:val="00B21982"/>
    <w:rsid w:val="00B26048"/>
    <w:rsid w:val="00B42513"/>
    <w:rsid w:val="00B4511B"/>
    <w:rsid w:val="00B57E58"/>
    <w:rsid w:val="00B62850"/>
    <w:rsid w:val="00B729DE"/>
    <w:rsid w:val="00B73559"/>
    <w:rsid w:val="00B85187"/>
    <w:rsid w:val="00B87BA6"/>
    <w:rsid w:val="00B91C0C"/>
    <w:rsid w:val="00BB50B0"/>
    <w:rsid w:val="00BB7E13"/>
    <w:rsid w:val="00BE1A74"/>
    <w:rsid w:val="00BE4C8F"/>
    <w:rsid w:val="00C372AA"/>
    <w:rsid w:val="00C52EE3"/>
    <w:rsid w:val="00C70D1E"/>
    <w:rsid w:val="00C82C41"/>
    <w:rsid w:val="00C83B14"/>
    <w:rsid w:val="00C86429"/>
    <w:rsid w:val="00CA4CC7"/>
    <w:rsid w:val="00CB4473"/>
    <w:rsid w:val="00CB6DB9"/>
    <w:rsid w:val="00CF6B4A"/>
    <w:rsid w:val="00D254A9"/>
    <w:rsid w:val="00D455D6"/>
    <w:rsid w:val="00D67220"/>
    <w:rsid w:val="00D81786"/>
    <w:rsid w:val="00D866A5"/>
    <w:rsid w:val="00D91140"/>
    <w:rsid w:val="00DA063A"/>
    <w:rsid w:val="00DA1DEA"/>
    <w:rsid w:val="00DA48FA"/>
    <w:rsid w:val="00DA58B8"/>
    <w:rsid w:val="00DD21EB"/>
    <w:rsid w:val="00DD39AE"/>
    <w:rsid w:val="00DD64AC"/>
    <w:rsid w:val="00DF0A63"/>
    <w:rsid w:val="00E00887"/>
    <w:rsid w:val="00E0756A"/>
    <w:rsid w:val="00E229A2"/>
    <w:rsid w:val="00E47874"/>
    <w:rsid w:val="00E5092A"/>
    <w:rsid w:val="00E660DD"/>
    <w:rsid w:val="00E73C26"/>
    <w:rsid w:val="00E90B6A"/>
    <w:rsid w:val="00EA41B1"/>
    <w:rsid w:val="00EA7FF4"/>
    <w:rsid w:val="00ED0ECA"/>
    <w:rsid w:val="00ED3A6B"/>
    <w:rsid w:val="00EF10A4"/>
    <w:rsid w:val="00F02193"/>
    <w:rsid w:val="00F124F1"/>
    <w:rsid w:val="00F23FC5"/>
    <w:rsid w:val="00F2428B"/>
    <w:rsid w:val="00F25D21"/>
    <w:rsid w:val="00F2746F"/>
    <w:rsid w:val="00F3610B"/>
    <w:rsid w:val="00F41FE1"/>
    <w:rsid w:val="00F52BC2"/>
    <w:rsid w:val="00F60885"/>
    <w:rsid w:val="00F66DFB"/>
    <w:rsid w:val="00F83187"/>
    <w:rsid w:val="00F9281F"/>
    <w:rsid w:val="00FA0BD1"/>
    <w:rsid w:val="00FA18FE"/>
    <w:rsid w:val="00FB6336"/>
    <w:rsid w:val="00FC106E"/>
    <w:rsid w:val="00FC3AD4"/>
    <w:rsid w:val="00FD6890"/>
    <w:rsid w:val="00FE17BA"/>
    <w:rsid w:val="00FE495F"/>
    <w:rsid w:val="00FF46F5"/>
    <w:rsid w:val="00FF75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US" w:eastAsia="en-US"/>
    </w:rPr>
  </w:style>
  <w:style w:type="paragraph" w:styleId="Kop1">
    <w:name w:val="heading 1"/>
    <w:basedOn w:val="Standaard"/>
    <w:next w:val="Standaard"/>
    <w:link w:val="Kop1Char"/>
    <w:qFormat/>
    <w:pPr>
      <w:keepNext/>
      <w:outlineLvl w:val="0"/>
    </w:pPr>
    <w:rPr>
      <w:b/>
    </w:rPr>
  </w:style>
  <w:style w:type="paragraph" w:styleId="Kop2">
    <w:name w:val="heading 2"/>
    <w:basedOn w:val="Standaard"/>
    <w:next w:val="Standaard"/>
    <w:qFormat/>
    <w:pPr>
      <w:keepNext/>
      <w:ind w:firstLine="45"/>
      <w:outlineLvl w:val="1"/>
    </w:pPr>
    <w:rPr>
      <w: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paragraph" w:styleId="Ballontekst">
    <w:name w:val="Balloon Text"/>
    <w:basedOn w:val="Standaard"/>
    <w:semiHidden/>
    <w:rsid w:val="000D71A9"/>
    <w:rPr>
      <w:rFonts w:ascii="Tahoma" w:hAnsi="Tahoma" w:cs="Tahoma"/>
      <w:sz w:val="16"/>
      <w:szCs w:val="16"/>
    </w:rPr>
  </w:style>
  <w:style w:type="character" w:customStyle="1" w:styleId="apple-converted-space">
    <w:name w:val="apple-converted-space"/>
    <w:basedOn w:val="Standaardalinea-lettertype"/>
    <w:rsid w:val="00DA063A"/>
  </w:style>
  <w:style w:type="paragraph" w:styleId="Koptekst">
    <w:name w:val="header"/>
    <w:basedOn w:val="Standaard"/>
    <w:link w:val="KoptekstChar"/>
    <w:uiPriority w:val="99"/>
    <w:rsid w:val="00B729DE"/>
    <w:pPr>
      <w:tabs>
        <w:tab w:val="center" w:pos="4680"/>
        <w:tab w:val="right" w:pos="9360"/>
      </w:tabs>
    </w:pPr>
  </w:style>
  <w:style w:type="character" w:customStyle="1" w:styleId="KoptekstChar">
    <w:name w:val="Koptekst Char"/>
    <w:basedOn w:val="Standaardalinea-lettertype"/>
    <w:link w:val="Koptekst"/>
    <w:uiPriority w:val="99"/>
    <w:rsid w:val="00B729DE"/>
  </w:style>
  <w:style w:type="paragraph" w:styleId="Voettekst">
    <w:name w:val="footer"/>
    <w:basedOn w:val="Standaard"/>
    <w:link w:val="VoettekstChar"/>
    <w:rsid w:val="00B729DE"/>
    <w:pPr>
      <w:tabs>
        <w:tab w:val="center" w:pos="4680"/>
        <w:tab w:val="right" w:pos="9360"/>
      </w:tabs>
    </w:pPr>
  </w:style>
  <w:style w:type="character" w:customStyle="1" w:styleId="VoettekstChar">
    <w:name w:val="Voettekst Char"/>
    <w:basedOn w:val="Standaardalinea-lettertype"/>
    <w:link w:val="Voettekst"/>
    <w:rsid w:val="00B729DE"/>
  </w:style>
  <w:style w:type="character" w:customStyle="1" w:styleId="Kop1Char">
    <w:name w:val="Kop 1 Char"/>
    <w:basedOn w:val="Standaardalinea-lettertype"/>
    <w:link w:val="Kop1"/>
    <w:rsid w:val="00B85187"/>
    <w:rPr>
      <w:b/>
    </w:rPr>
  </w:style>
  <w:style w:type="character" w:customStyle="1" w:styleId="apple-style-span">
    <w:name w:val="apple-style-span"/>
    <w:basedOn w:val="Standaardalinea-lettertype"/>
    <w:rsid w:val="004D119F"/>
  </w:style>
  <w:style w:type="paragraph" w:customStyle="1" w:styleId="byline">
    <w:name w:val="byline"/>
    <w:basedOn w:val="Standaard"/>
    <w:rsid w:val="00FD6890"/>
    <w:pPr>
      <w:spacing w:before="100" w:beforeAutospacing="1" w:after="100" w:afterAutospacing="1"/>
    </w:pPr>
    <w:rPr>
      <w:sz w:val="24"/>
      <w:szCs w:val="24"/>
    </w:rPr>
  </w:style>
  <w:style w:type="character" w:customStyle="1" w:styleId="author">
    <w:name w:val="author"/>
    <w:basedOn w:val="Standaardalinea-lettertype"/>
    <w:rsid w:val="00FD6890"/>
  </w:style>
  <w:style w:type="character" w:customStyle="1" w:styleId="startattime">
    <w:name w:val="start_at_time"/>
    <w:basedOn w:val="Standaardalinea-lettertype"/>
    <w:rsid w:val="00FD6890"/>
  </w:style>
  <w:style w:type="character" w:customStyle="1" w:styleId="primarytopic">
    <w:name w:val="primary_topic"/>
    <w:basedOn w:val="Standaardalinea-lettertype"/>
    <w:rsid w:val="00FD6890"/>
  </w:style>
  <w:style w:type="paragraph" w:styleId="Normaalweb">
    <w:name w:val="Normal (Web)"/>
    <w:basedOn w:val="Standaard"/>
    <w:uiPriority w:val="99"/>
    <w:unhideWhenUsed/>
    <w:rsid w:val="00FD6890"/>
    <w:pPr>
      <w:spacing w:before="100" w:beforeAutospacing="1" w:after="100" w:afterAutospacing="1"/>
    </w:pPr>
    <w:rPr>
      <w:sz w:val="24"/>
      <w:szCs w:val="24"/>
    </w:rPr>
  </w:style>
  <w:style w:type="paragraph" w:styleId="Lijstalinea">
    <w:name w:val="List Paragraph"/>
    <w:basedOn w:val="Standaard"/>
    <w:uiPriority w:val="34"/>
    <w:unhideWhenUsed/>
    <w:qFormat/>
    <w:rsid w:val="00DD39AE"/>
    <w:pPr>
      <w:spacing w:after="200" w:line="276" w:lineRule="auto"/>
      <w:ind w:left="720"/>
      <w:contextualSpacing/>
    </w:pPr>
    <w:rPr>
      <w:rFonts w:ascii="Georgia" w:eastAsia="Georgia" w:hAnsi="Georgia" w:cs="Georgia"/>
      <w:lang w:eastAsia="ja-JP"/>
    </w:rPr>
  </w:style>
</w:styles>
</file>

<file path=word/webSettings.xml><?xml version="1.0" encoding="utf-8"?>
<w:webSettings xmlns:r="http://schemas.openxmlformats.org/officeDocument/2006/relationships" xmlns:w="http://schemas.openxmlformats.org/wordprocessingml/2006/main">
  <w:divs>
    <w:div w:id="7070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watseco.com" TargetMode="External"/><Relationship Id="rId7" Type="http://schemas.openxmlformats.org/officeDocument/2006/relationships/image" Target="media/image5.jpeg"/><Relationship Id="rId2" Type="http://schemas.openxmlformats.org/officeDocument/2006/relationships/hyperlink" Target="http://www.reliable-savings.com" TargetMode="External"/><Relationship Id="rId1" Type="http://schemas.openxmlformats.org/officeDocument/2006/relationships/hyperlink" Target="mailto:info@watseco.net" TargetMode="Externa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886D-3D5B-4132-87C0-6DB80754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SMH Kazmi MOU</vt:lpstr>
    </vt:vector>
  </TitlesOfParts>
  <Company>Intelligent Systems</Company>
  <LinksUpToDate>false</LinksUpToDate>
  <CharactersWithSpaces>2525</CharactersWithSpaces>
  <SharedDoc>false</SharedDoc>
  <HLinks>
    <vt:vector size="18" baseType="variant">
      <vt:variant>
        <vt:i4>2883680</vt:i4>
      </vt:variant>
      <vt:variant>
        <vt:i4>6</vt:i4>
      </vt:variant>
      <vt:variant>
        <vt:i4>0</vt:i4>
      </vt:variant>
      <vt:variant>
        <vt:i4>5</vt:i4>
      </vt:variant>
      <vt:variant>
        <vt:lpwstr>http://www.watseco.com/</vt:lpwstr>
      </vt:variant>
      <vt:variant>
        <vt:lpwstr/>
      </vt:variant>
      <vt:variant>
        <vt:i4>1310797</vt:i4>
      </vt:variant>
      <vt:variant>
        <vt:i4>3</vt:i4>
      </vt:variant>
      <vt:variant>
        <vt:i4>0</vt:i4>
      </vt:variant>
      <vt:variant>
        <vt:i4>5</vt:i4>
      </vt:variant>
      <vt:variant>
        <vt:lpwstr>http://www.reliable-savings.com/</vt:lpwstr>
      </vt:variant>
      <vt:variant>
        <vt:lpwstr/>
      </vt:variant>
      <vt:variant>
        <vt:i4>1507372</vt:i4>
      </vt:variant>
      <vt:variant>
        <vt:i4>0</vt:i4>
      </vt:variant>
      <vt:variant>
        <vt:i4>0</vt:i4>
      </vt:variant>
      <vt:variant>
        <vt:i4>5</vt:i4>
      </vt:variant>
      <vt:variant>
        <vt:lpwstr>mailto:info@watseco.net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SMH Kazmi MOU</dc:title>
  <dc:subject>TQLMA Associates</dc:subject>
  <dc:creator>Mufaddal Mrza</dc:creator>
  <cp:lastModifiedBy>Gisela</cp:lastModifiedBy>
  <cp:revision>2</cp:revision>
  <cp:lastPrinted>2014-04-15T10:05:00Z</cp:lastPrinted>
  <dcterms:created xsi:type="dcterms:W3CDTF">2014-04-23T18:30:00Z</dcterms:created>
  <dcterms:modified xsi:type="dcterms:W3CDTF">2014-04-23T18:30:00Z</dcterms:modified>
</cp:coreProperties>
</file>