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6F1" w:rsidRPr="00D85470" w:rsidRDefault="00711D1E" w:rsidP="00F171AA">
      <w:pPr>
        <w:ind w:left="-2790"/>
        <w:rPr>
          <w:rFonts w:ascii="HelveticaNeueLT Std Lt" w:hAnsi="HelveticaNeueLT Std Lt"/>
        </w:rPr>
      </w:pPr>
      <w:bookmarkStart w:id="0" w:name="_GoBack"/>
      <w:bookmarkEnd w:id="0"/>
      <w:r>
        <w:rPr>
          <w:rFonts w:ascii="HelveticaNeueLT Std Lt" w:hAnsi="HelveticaNeueLT Std Lt"/>
          <w:noProof/>
          <w:lang w:val="nl-NL" w:eastAsia="nl-NL"/>
        </w:rPr>
        <w:drawing>
          <wp:anchor distT="0" distB="0" distL="114300" distR="114300" simplePos="0" relativeHeight="251743232" behindDoc="0" locked="0" layoutInCell="1" allowOverlap="1" wp14:anchorId="7C7523BF" wp14:editId="34E95EFB">
            <wp:simplePos x="0" y="0"/>
            <wp:positionH relativeFrom="column">
              <wp:posOffset>-1789176</wp:posOffset>
            </wp:positionH>
            <wp:positionV relativeFrom="paragraph">
              <wp:posOffset>0</wp:posOffset>
            </wp:positionV>
            <wp:extent cx="7592822" cy="4754880"/>
            <wp:effectExtent l="19050" t="0" r="8128" b="0"/>
            <wp:wrapNone/>
            <wp:docPr id="2" name="Picture 1" descr="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02.jpg"/>
                    <pic:cNvPicPr/>
                  </pic:nvPicPr>
                  <pic:blipFill>
                    <a:blip r:embed="rId9" cstate="print"/>
                    <a:stretch>
                      <a:fillRect/>
                    </a:stretch>
                  </pic:blipFill>
                  <pic:spPr>
                    <a:xfrm>
                      <a:off x="0" y="0"/>
                      <a:ext cx="7597902" cy="4758061"/>
                    </a:xfrm>
                    <a:prstGeom prst="rect">
                      <a:avLst/>
                    </a:prstGeom>
                  </pic:spPr>
                </pic:pic>
              </a:graphicData>
            </a:graphic>
          </wp:anchor>
        </w:drawing>
      </w:r>
      <w:r w:rsidR="00995FBB">
        <w:rPr>
          <w:rFonts w:ascii="HelveticaNeueLT Std Lt" w:hAnsi="HelveticaNeueLT Std Lt"/>
          <w:noProof/>
          <w:lang w:val="nl-NL" w:eastAsia="nl-NL"/>
        </w:rPr>
        <mc:AlternateContent>
          <mc:Choice Requires="wps">
            <w:drawing>
              <wp:anchor distT="0" distB="0" distL="114300" distR="114300" simplePos="0" relativeHeight="251659263" behindDoc="1" locked="0" layoutInCell="1" allowOverlap="1">
                <wp:simplePos x="0" y="0"/>
                <wp:positionH relativeFrom="column">
                  <wp:posOffset>-1771650</wp:posOffset>
                </wp:positionH>
                <wp:positionV relativeFrom="paragraph">
                  <wp:posOffset>-1282065</wp:posOffset>
                </wp:positionV>
                <wp:extent cx="7642225" cy="12083415"/>
                <wp:effectExtent l="0" t="3810" r="15875" b="28575"/>
                <wp:wrapNone/>
                <wp:docPr id="14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2225" cy="12083415"/>
                        </a:xfrm>
                        <a:prstGeom prst="rect">
                          <a:avLst/>
                        </a:prstGeom>
                        <a:solidFill>
                          <a:srgbClr val="003399"/>
                        </a:solidFill>
                        <a:ln>
                          <a:noFill/>
                        </a:ln>
                        <a:effectLst>
                          <a:outerShdw dist="28398" dir="3806097" algn="ctr" rotWithShape="0">
                            <a:schemeClr val="lt1">
                              <a:lumMod val="50000"/>
                              <a:lumOff val="0"/>
                              <a:alpha val="50000"/>
                            </a:schemeClr>
                          </a:outerShdw>
                        </a:effectLst>
                        <a:extLst>
                          <a:ext uri="{91240B29-F687-4F45-9708-019B960494DF}">
                            <a14:hiddenLine xmlns:a14="http://schemas.microsoft.com/office/drawing/2010/main" w="38100">
                              <a:solidFill>
                                <a:schemeClr val="lt1">
                                  <a:lumMod val="95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26" style="position:absolute;margin-left:-139.5pt;margin-top:-100.95pt;width:601.75pt;height:951.4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" fillcolor="#039" stroked="f" strokecolor="#f2f2f2 [3041]" strokeweight="3pt">
                <v:shadow on="t" color="#7f7f7f [1601]" opacity=".5" offset="1pt"/>
              </v:rect>
            </w:pict>
          </mc:Fallback>
        </mc:AlternateContent>
      </w:r>
    </w:p>
    <w:p w:rsidR="00CF36F1" w:rsidRPr="00D85470" w:rsidRDefault="00995FBB" w:rsidP="00536EE5">
      <w:pPr>
        <w:rPr>
          <w:rFonts w:ascii="HelveticaNeueLT Std Lt" w:hAnsi="HelveticaNeueLT Std Lt"/>
        </w:rPr>
      </w:pPr>
      <w:r>
        <w:rPr>
          <w:rFonts w:ascii="Times New Roman" w:hAnsi="Times New Roman" w:cs="Times New Roman"/>
          <w:noProof/>
          <w:sz w:val="24"/>
          <w:szCs w:val="24"/>
          <w:lang w:val="nl-NL" w:eastAsia="nl-NL"/>
        </w:rPr>
        <mc:AlternateContent>
          <mc:Choice Requires="wps">
            <w:drawing>
              <wp:anchor distT="0" distB="0" distL="114300" distR="114300" simplePos="0" relativeHeight="251766784" behindDoc="0" locked="0" layoutInCell="1" allowOverlap="1">
                <wp:simplePos x="0" y="0"/>
                <wp:positionH relativeFrom="column">
                  <wp:posOffset>4405630</wp:posOffset>
                </wp:positionH>
                <wp:positionV relativeFrom="paragraph">
                  <wp:posOffset>132715</wp:posOffset>
                </wp:positionV>
                <wp:extent cx="1046480" cy="526415"/>
                <wp:effectExtent l="0" t="0" r="0" b="0"/>
                <wp:wrapNone/>
                <wp:docPr id="14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526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EEE" w:rsidRDefault="00263EEE" w:rsidP="00263EEE">
                            <w:pPr>
                              <w:rPr>
                                <w:rFonts w:ascii="Arial" w:hAnsi="Arial" w:cs="Arial"/>
                                <w:sz w:val="44"/>
                                <w:szCs w:val="44"/>
                              </w:rPr>
                            </w:pPr>
                            <w:r>
                              <w:rPr>
                                <w:rFonts w:ascii="Arial" w:hAnsi="Arial" w:cs="Arial"/>
                                <w:sz w:val="44"/>
                                <w:szCs w:val="44"/>
                              </w:rPr>
                              <w:t>86244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6" o:spid="_x0000_s1026" type="#_x0000_t202" style="position:absolute;margin-left:346.9pt;margin-top:10.45pt;width:82.4pt;height:41.4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" filled="f" stroked="f">
                <v:textbox>
                  <w:txbxContent>
                    <w:p w:rsidR="00263EEE" w:rsidRDefault="00263EEE" w:rsidP="00263EEE">
                      <w:pPr>
                        <w:rPr>
                          <w:rFonts w:ascii="Arial" w:hAnsi="Arial" w:cs="Arial"/>
                          <w:sz w:val="44"/>
                          <w:szCs w:val="44"/>
                        </w:rPr>
                      </w:pPr>
                      <w:r>
                        <w:rPr>
                          <w:rFonts w:ascii="Arial" w:hAnsi="Arial" w:cs="Arial"/>
                          <w:sz w:val="44"/>
                          <w:szCs w:val="44"/>
                        </w:rPr>
                        <w:t>86244</w:t>
                      </w:r>
                    </w:p>
                  </w:txbxContent>
                </v:textbox>
              </v:shape>
            </w:pict>
          </mc:Fallback>
        </mc:AlternateContent>
      </w:r>
    </w:p>
    <w:p w:rsidR="00CF36F1" w:rsidRPr="00D85470" w:rsidRDefault="00CF36F1" w:rsidP="00CF36F1">
      <w:pPr>
        <w:rPr>
          <w:rFonts w:ascii="HelveticaNeueLT Std Lt" w:hAnsi="HelveticaNeueLT Std Lt"/>
        </w:rPr>
      </w:pPr>
    </w:p>
    <w:p w:rsidR="00CF36F1" w:rsidRPr="00D85470" w:rsidRDefault="0040561C" w:rsidP="00CF36F1">
      <w:pPr>
        <w:rPr>
          <w:rFonts w:ascii="HelveticaNeueLT Std Lt" w:hAnsi="HelveticaNeueLT Std Lt"/>
        </w:rPr>
      </w:pPr>
      <w:r>
        <w:rPr>
          <w:rFonts w:ascii="HelveticaNeueLT Std Lt" w:hAnsi="HelveticaNeueLT Std Lt"/>
        </w:rPr>
        <w:br w:type="textWrapping" w:clear="all"/>
      </w:r>
    </w:p>
    <w:p w:rsidR="00CF36F1" w:rsidRPr="00D85470" w:rsidRDefault="00CF36F1" w:rsidP="00CF36F1">
      <w:pPr>
        <w:rPr>
          <w:rFonts w:ascii="HelveticaNeueLT Std Lt" w:hAnsi="HelveticaNeueLT Std Lt"/>
        </w:rPr>
      </w:pPr>
    </w:p>
    <w:p w:rsidR="00540A54" w:rsidRPr="00D85470" w:rsidRDefault="0040561C" w:rsidP="00E6361D">
      <w:pPr>
        <w:rPr>
          <w:rFonts w:ascii="HelveticaNeueLT Std Lt" w:hAnsi="HelveticaNeueLT Std Lt"/>
        </w:rPr>
      </w:pPr>
      <w:r w:rsidRPr="0040561C">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9F568B" w:rsidRPr="00D85470" w:rsidRDefault="00995FBB" w:rsidP="00536EE5">
      <w:pPr>
        <w:rPr>
          <w:rFonts w:ascii="HelveticaNeueLT Std Lt" w:hAnsi="HelveticaNeueLT Std Lt"/>
        </w:rPr>
        <w:sectPr w:rsidR="009F568B" w:rsidRPr="00D85470" w:rsidSect="00293534">
          <w:pgSz w:w="11909" w:h="16834" w:code="9"/>
          <w:pgMar w:top="0" w:right="0" w:bottom="4" w:left="2790" w:header="720" w:footer="720" w:gutter="0"/>
          <w:cols w:space="720"/>
          <w:docGrid w:linePitch="360"/>
        </w:sectPr>
      </w:pPr>
      <w:r>
        <w:rPr>
          <w:rFonts w:ascii="HelveticaNeueLT Std Lt" w:hAnsi="HelveticaNeueLT Std Lt"/>
          <w:noProof/>
          <w:lang w:val="nl-NL" w:eastAsia="nl-NL"/>
        </w:rPr>
        <mc:AlternateContent>
          <mc:Choice Requires="wpg">
            <w:drawing>
              <wp:anchor distT="0" distB="0" distL="114300" distR="114300" simplePos="0" relativeHeight="251742208" behindDoc="0" locked="0" layoutInCell="1" allowOverlap="1">
                <wp:simplePos x="0" y="0"/>
                <wp:positionH relativeFrom="column">
                  <wp:posOffset>1101090</wp:posOffset>
                </wp:positionH>
                <wp:positionV relativeFrom="paragraph">
                  <wp:posOffset>6932295</wp:posOffset>
                </wp:positionV>
                <wp:extent cx="4693920" cy="1050925"/>
                <wp:effectExtent l="5715" t="7620" r="5715" b="8255"/>
                <wp:wrapNone/>
                <wp:docPr id="142" name="Group 4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3920" cy="1050925"/>
                          <a:chOff x="4524" y="12688"/>
                          <a:chExt cx="7392" cy="1655"/>
                        </a:xfrm>
                      </wpg:grpSpPr>
                      <wps:wsp>
                        <wps:cNvPr id="143" name="Text Box 222"/>
                        <wps:cNvSpPr txBox="1">
                          <a:spLocks noChangeArrowheads="1"/>
                        </wps:cNvSpPr>
                        <wps:spPr bwMode="auto">
                          <a:xfrm>
                            <a:off x="4524" y="12688"/>
                            <a:ext cx="7392" cy="1590"/>
                          </a:xfrm>
                          <a:prstGeom prst="rect">
                            <a:avLst/>
                          </a:prstGeom>
                          <a:solidFill>
                            <a:srgbClr val="003399"/>
                          </a:solidFill>
                          <a:ln w="9525">
                            <a:solidFill>
                              <a:srgbClr val="003399"/>
                            </a:solidFill>
                            <a:miter lim="800000"/>
                            <a:headEnd/>
                            <a:tailEnd/>
                          </a:ln>
                        </wps:spPr>
                        <wps:txbx>
                          <w:txbxContent>
                            <w:p w:rsidR="00E93BA5" w:rsidRDefault="00E93BA5" w:rsidP="00EA0675">
                              <w:pPr>
                                <w:jc w:val="right"/>
                                <w:rPr>
                                  <w:rFonts w:asciiTheme="majorHAnsi" w:hAnsiTheme="majorHAnsi"/>
                                  <w:b/>
                                  <w:color w:val="EEECE1" w:themeColor="background2"/>
                                  <w:sz w:val="28"/>
                                  <w:szCs w:val="44"/>
                                </w:rPr>
                              </w:pPr>
                            </w:p>
                            <w:p w:rsidR="00E93BA5" w:rsidRPr="00365FEF" w:rsidRDefault="00E93BA5" w:rsidP="00EA0675">
                              <w:pPr>
                                <w:jc w:val="right"/>
                                <w:rPr>
                                  <w:rFonts w:asciiTheme="majorHAnsi" w:hAnsiTheme="majorHAnsi"/>
                                  <w:b/>
                                  <w:color w:val="EEECE1" w:themeColor="background2"/>
                                  <w:sz w:val="32"/>
                                  <w:szCs w:val="44"/>
                                </w:rPr>
                              </w:pPr>
                              <w:r w:rsidRPr="00365FEF">
                                <w:rPr>
                                  <w:rFonts w:asciiTheme="majorHAnsi" w:hAnsiTheme="majorHAnsi"/>
                                  <w:b/>
                                  <w:color w:val="EEECE1" w:themeColor="background2"/>
                                  <w:sz w:val="32"/>
                                  <w:szCs w:val="44"/>
                                </w:rPr>
                                <w:t>World Bank Policy Paper Series</w:t>
                              </w:r>
                              <w:r>
                                <w:rPr>
                                  <w:rFonts w:asciiTheme="majorHAnsi" w:hAnsiTheme="majorHAnsi"/>
                                  <w:b/>
                                  <w:color w:val="EEECE1" w:themeColor="background2"/>
                                  <w:sz w:val="32"/>
                                  <w:szCs w:val="44"/>
                                </w:rPr>
                                <w:t xml:space="preserve"> on Pakistan</w:t>
                              </w:r>
                            </w:p>
                            <w:p w:rsidR="00E93BA5" w:rsidRDefault="00E93BA5" w:rsidP="00EA0675">
                              <w:pPr>
                                <w:jc w:val="right"/>
                                <w:rPr>
                                  <w:rFonts w:asciiTheme="majorHAnsi" w:hAnsiTheme="majorHAnsi"/>
                                  <w:b/>
                                  <w:color w:val="EEECE1" w:themeColor="background2"/>
                                  <w:sz w:val="32"/>
                                  <w:szCs w:val="44"/>
                                </w:rPr>
                              </w:pPr>
                              <w:r w:rsidRPr="00365FEF">
                                <w:rPr>
                                  <w:rFonts w:asciiTheme="majorHAnsi" w:hAnsiTheme="majorHAnsi"/>
                                  <w:b/>
                                  <w:color w:val="EEECE1" w:themeColor="background2"/>
                                  <w:sz w:val="32"/>
                                  <w:szCs w:val="44"/>
                                </w:rPr>
                                <w:t xml:space="preserve">PK </w:t>
                              </w:r>
                              <w:r>
                                <w:rPr>
                                  <w:rFonts w:asciiTheme="majorHAnsi" w:hAnsiTheme="majorHAnsi"/>
                                  <w:b/>
                                  <w:color w:val="EEECE1" w:themeColor="background2"/>
                                  <w:sz w:val="32"/>
                                  <w:szCs w:val="44"/>
                                </w:rPr>
                                <w:t>08/12</w:t>
                              </w:r>
                            </w:p>
                            <w:p w:rsidR="00E93BA5" w:rsidRPr="00365FEF" w:rsidRDefault="00E93BA5" w:rsidP="00EA0675">
                              <w:pPr>
                                <w:jc w:val="right"/>
                                <w:rPr>
                                  <w:rFonts w:asciiTheme="majorHAnsi" w:hAnsiTheme="majorHAnsi"/>
                                  <w:b/>
                                  <w:color w:val="EEECE1" w:themeColor="background2"/>
                                  <w:sz w:val="32"/>
                                  <w:szCs w:val="44"/>
                                </w:rPr>
                              </w:pPr>
                              <w:r>
                                <w:rPr>
                                  <w:rFonts w:asciiTheme="majorHAnsi" w:hAnsiTheme="majorHAnsi"/>
                                  <w:b/>
                                  <w:color w:val="EEECE1" w:themeColor="background2"/>
                                  <w:sz w:val="32"/>
                                  <w:szCs w:val="44"/>
                                </w:rPr>
                                <w:t>June 2012</w:t>
                              </w:r>
                            </w:p>
                          </w:txbxContent>
                        </wps:txbx>
                        <wps:bodyPr rot="0" vert="horz" wrap="square" lIns="91440" tIns="45720" rIns="91440" bIns="45720" anchor="t" anchorCtr="0" upright="1">
                          <a:noAutofit/>
                        </wps:bodyPr>
                      </wps:wsp>
                      <wps:wsp>
                        <wps:cNvPr id="144" name="AutoShape 223"/>
                        <wps:cNvCnPr>
                          <a:cxnSpLocks noChangeShapeType="1"/>
                        </wps:cNvCnPr>
                        <wps:spPr bwMode="auto">
                          <a:xfrm>
                            <a:off x="7566" y="14342"/>
                            <a:ext cx="4267" cy="1"/>
                          </a:xfrm>
                          <a:prstGeom prst="straightConnector1">
                            <a:avLst/>
                          </a:prstGeom>
                          <a:noFill/>
                          <a:ln w="12700">
                            <a:solidFill>
                              <a:schemeClr val="bg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23" o:spid="_x0000_s1027" style="position:absolute;margin-left:86.7pt;margin-top:545.85pt;width:369.6pt;height:82.75pt;z-index:251742208" coordorigin="4524,12688" coordsize="7392,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">
                <v:shape id="Text Box 222" o:spid="_x0000_s1028" type="#_x0000_t202" style="position:absolute;left:4524;top:12688;width:7392;height:1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hWOsQA&#10;AADcAAAADwAAAGRycy9kb3ducmV2LnhtbERPS2vCQBC+F/wPywjemo0PtKSuQSxFoafaQNPbkB2T&#10;tNnZmF1j/PfdgtDbfHzPWaeDaURPnastK5hGMQjiwuqaSwXZx+vjEwjnkTU2lknBjRykm9HDGhNt&#10;r/xO/dGXIoSwS1BB5X2bSOmKigy6yLbEgTvZzqAPsCul7vAawk0jZ3G8lAZrDg0VtrSrqPg5XowC&#10;u7y95Lu31Wm2+vZTff7izyzfKzUZD9tnEJ4G/y++uw86zF/M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IVjrEAAAA3AAAAA8AAAAAAAAAAAAAAAAAmAIAAGRycy9k&#10;b3ducmV2LnhtbFBLBQYAAAAABAAEAPUAAACJAwAAAAA=&#10;" fillcolor="#039" strokecolor="#039">
                  <v:textbox>
                    <w:txbxContent>
                      <w:p w:rsidR="00E93BA5" w:rsidRDefault="00E93BA5" w:rsidP="00EA0675">
                        <w:pPr>
                          <w:jc w:val="right"/>
                          <w:rPr>
                            <w:rFonts w:asciiTheme="majorHAnsi" w:hAnsiTheme="majorHAnsi"/>
                            <w:b/>
                            <w:color w:val="EEECE1" w:themeColor="background2"/>
                            <w:sz w:val="28"/>
                            <w:szCs w:val="44"/>
                          </w:rPr>
                        </w:pPr>
                      </w:p>
                      <w:p w:rsidR="00E93BA5" w:rsidRPr="00365FEF" w:rsidRDefault="00E93BA5" w:rsidP="00EA0675">
                        <w:pPr>
                          <w:jc w:val="right"/>
                          <w:rPr>
                            <w:rFonts w:asciiTheme="majorHAnsi" w:hAnsiTheme="majorHAnsi"/>
                            <w:b/>
                            <w:color w:val="EEECE1" w:themeColor="background2"/>
                            <w:sz w:val="32"/>
                            <w:szCs w:val="44"/>
                          </w:rPr>
                        </w:pPr>
                        <w:r w:rsidRPr="00365FEF">
                          <w:rPr>
                            <w:rFonts w:asciiTheme="majorHAnsi" w:hAnsiTheme="majorHAnsi"/>
                            <w:b/>
                            <w:color w:val="EEECE1" w:themeColor="background2"/>
                            <w:sz w:val="32"/>
                            <w:szCs w:val="44"/>
                          </w:rPr>
                          <w:t>World Bank Policy Paper Series</w:t>
                        </w:r>
                        <w:r>
                          <w:rPr>
                            <w:rFonts w:asciiTheme="majorHAnsi" w:hAnsiTheme="majorHAnsi"/>
                            <w:b/>
                            <w:color w:val="EEECE1" w:themeColor="background2"/>
                            <w:sz w:val="32"/>
                            <w:szCs w:val="44"/>
                          </w:rPr>
                          <w:t xml:space="preserve"> on Pakistan</w:t>
                        </w:r>
                      </w:p>
                      <w:p w:rsidR="00E93BA5" w:rsidRDefault="00E93BA5" w:rsidP="00EA0675">
                        <w:pPr>
                          <w:jc w:val="right"/>
                          <w:rPr>
                            <w:rFonts w:asciiTheme="majorHAnsi" w:hAnsiTheme="majorHAnsi"/>
                            <w:b/>
                            <w:color w:val="EEECE1" w:themeColor="background2"/>
                            <w:sz w:val="32"/>
                            <w:szCs w:val="44"/>
                          </w:rPr>
                        </w:pPr>
                        <w:r w:rsidRPr="00365FEF">
                          <w:rPr>
                            <w:rFonts w:asciiTheme="majorHAnsi" w:hAnsiTheme="majorHAnsi"/>
                            <w:b/>
                            <w:color w:val="EEECE1" w:themeColor="background2"/>
                            <w:sz w:val="32"/>
                            <w:szCs w:val="44"/>
                          </w:rPr>
                          <w:t xml:space="preserve">PK </w:t>
                        </w:r>
                        <w:r>
                          <w:rPr>
                            <w:rFonts w:asciiTheme="majorHAnsi" w:hAnsiTheme="majorHAnsi"/>
                            <w:b/>
                            <w:color w:val="EEECE1" w:themeColor="background2"/>
                            <w:sz w:val="32"/>
                            <w:szCs w:val="44"/>
                          </w:rPr>
                          <w:t>08/12</w:t>
                        </w:r>
                      </w:p>
                      <w:p w:rsidR="00E93BA5" w:rsidRPr="00365FEF" w:rsidRDefault="00E93BA5" w:rsidP="00EA0675">
                        <w:pPr>
                          <w:jc w:val="right"/>
                          <w:rPr>
                            <w:rFonts w:asciiTheme="majorHAnsi" w:hAnsiTheme="majorHAnsi"/>
                            <w:b/>
                            <w:color w:val="EEECE1" w:themeColor="background2"/>
                            <w:sz w:val="32"/>
                            <w:szCs w:val="44"/>
                          </w:rPr>
                        </w:pPr>
                        <w:r>
                          <w:rPr>
                            <w:rFonts w:asciiTheme="majorHAnsi" w:hAnsiTheme="majorHAnsi"/>
                            <w:b/>
                            <w:color w:val="EEECE1" w:themeColor="background2"/>
                            <w:sz w:val="32"/>
                            <w:szCs w:val="44"/>
                          </w:rPr>
                          <w:t>June 2012</w:t>
                        </w:r>
                      </w:p>
                    </w:txbxContent>
                  </v:textbox>
                </v:shape>
                <v:shapetype id="_x0000_t32" coordsize="21600,21600" o:spt="32" o:oned="t" path="m,l21600,21600e" filled="f">
                  <v:path arrowok="t" fillok="f" o:connecttype="none"/>
                  <o:lock v:ext="edit" shapetype="t"/>
                </v:shapetype>
                <v:shape id="AutoShape 223" o:spid="_x0000_s1029" type="#_x0000_t32" style="position:absolute;left:7566;top:14342;width:426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uTB8EAAADcAAAADwAAAGRycy9kb3ducmV2LnhtbERPTWsCMRC9F/wPYQRvNauIymoUsS14&#10;KdRVBG/DZtwsbiZLkur675uC4G0e73OW68424kY+1I4VjIYZCOLS6ZorBcfD1/scRIjIGhvHpOBB&#10;Adar3tsSc+3uvKdbESuRQjjkqMDE2OZShtKQxTB0LXHiLs5bjAn6SmqP9xRuGznOsqm0WHNqMNjS&#10;1lB5LX6tgs+xmZ7jyWD2UfjvR/1zmRVnqdSg320WICJ18SV+unc6zZ9M4P+ZdIFc/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C5MHwQAAANwAAAAPAAAAAAAAAAAAAAAA&#10;AKECAABkcnMvZG93bnJldi54bWxQSwUGAAAAAAQABAD5AAAAjwMAAAAA&#10;" strokecolor="white [3212]" strokeweight="1pt">
                  <v:stroke dashstyle="dash"/>
                </v:shape>
              </v:group>
            </w:pict>
          </mc:Fallback>
        </mc:AlternateContent>
      </w:r>
      <w:r w:rsidR="009869EE">
        <w:rPr>
          <w:rFonts w:ascii="HelveticaNeueLT Std Lt" w:hAnsi="HelveticaNeueLT Std Lt"/>
          <w:noProof/>
          <w:lang w:val="nl-NL" w:eastAsia="nl-NL"/>
        </w:rPr>
        <w:drawing>
          <wp:anchor distT="0" distB="0" distL="114300" distR="114300" simplePos="0" relativeHeight="251713536" behindDoc="1" locked="0" layoutInCell="1" allowOverlap="1">
            <wp:simplePos x="0" y="0"/>
            <wp:positionH relativeFrom="column">
              <wp:posOffset>-1304026</wp:posOffset>
            </wp:positionH>
            <wp:positionV relativeFrom="paragraph">
              <wp:posOffset>8813046</wp:posOffset>
            </wp:positionV>
            <wp:extent cx="351885" cy="362309"/>
            <wp:effectExtent l="19050" t="0" r="0" b="0"/>
            <wp:wrapNone/>
            <wp:docPr id="9" name="Picture 3" descr="world-ban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ld-bank-logo2.jpg"/>
                    <pic:cNvPicPr/>
                  </pic:nvPicPr>
                  <pic:blipFill>
                    <a:blip r:embed="rId10" cstate="print"/>
                    <a:srcRect l="2841" t="8871" r="70302" b="8064"/>
                    <a:stretch>
                      <a:fillRect/>
                    </a:stretch>
                  </pic:blipFill>
                  <pic:spPr>
                    <a:xfrm>
                      <a:off x="0" y="0"/>
                      <a:ext cx="351885" cy="362309"/>
                    </a:xfrm>
                    <a:prstGeom prst="rect">
                      <a:avLst/>
                    </a:prstGeom>
                  </pic:spPr>
                </pic:pic>
              </a:graphicData>
            </a:graphic>
          </wp:anchor>
        </w:drawing>
      </w:r>
      <w:r>
        <w:rPr>
          <w:rFonts w:ascii="HelveticaNeueLT Std Lt" w:hAnsi="HelveticaNeueLT Std Lt"/>
          <w:noProof/>
          <w:lang w:val="nl-NL" w:eastAsia="nl-NL"/>
        </w:rPr>
        <mc:AlternateContent>
          <mc:Choice Requires="wps">
            <w:drawing>
              <wp:anchor distT="0" distB="0" distL="114300" distR="114300" simplePos="0" relativeHeight="251698176" behindDoc="0" locked="0" layoutInCell="1" allowOverlap="1">
                <wp:simplePos x="0" y="0"/>
                <wp:positionH relativeFrom="column">
                  <wp:posOffset>-1771650</wp:posOffset>
                </wp:positionH>
                <wp:positionV relativeFrom="paragraph">
                  <wp:posOffset>3631565</wp:posOffset>
                </wp:positionV>
                <wp:extent cx="7566660" cy="1174115"/>
                <wp:effectExtent l="9525" t="12065" r="5715" b="13970"/>
                <wp:wrapNone/>
                <wp:docPr id="14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6660" cy="1174115"/>
                        </a:xfrm>
                        <a:prstGeom prst="rect">
                          <a:avLst/>
                        </a:prstGeom>
                        <a:solidFill>
                          <a:schemeClr val="tx2">
                            <a:lumMod val="50000"/>
                            <a:lumOff val="0"/>
                          </a:schemeClr>
                        </a:solidFill>
                        <a:ln w="9525">
                          <a:solidFill>
                            <a:schemeClr val="tx2">
                              <a:lumMod val="50000"/>
                              <a:lumOff val="0"/>
                            </a:schemeClr>
                          </a:solidFill>
                          <a:miter lim="800000"/>
                          <a:headEnd/>
                          <a:tailEnd/>
                        </a:ln>
                      </wps:spPr>
                      <wps:txbx>
                        <w:txbxContent>
                          <w:p w:rsidR="00E93BA5" w:rsidRDefault="00E93BA5" w:rsidP="003C3297">
                            <w:pPr>
                              <w:rPr>
                                <w:rFonts w:ascii="Times New Roman" w:hAnsi="Times New Roman"/>
                                <w:b/>
                                <w:sz w:val="48"/>
                                <w:szCs w:val="48"/>
                              </w:rPr>
                            </w:pPr>
                            <w:r>
                              <w:rPr>
                                <w:rFonts w:ascii="Times New Roman" w:hAnsi="Times New Roman"/>
                                <w:b/>
                                <w:sz w:val="48"/>
                                <w:szCs w:val="48"/>
                              </w:rPr>
                              <w:t>Human Opportunity Index (HOI) – National</w:t>
                            </w:r>
                          </w:p>
                          <w:p w:rsidR="00E93BA5" w:rsidRDefault="00E93BA5" w:rsidP="003C3297">
                            <w:pPr>
                              <w:rPr>
                                <w:rFonts w:ascii="Times New Roman" w:hAnsi="Times New Roman"/>
                                <w:b/>
                                <w:sz w:val="48"/>
                                <w:szCs w:val="48"/>
                              </w:rPr>
                            </w:pPr>
                            <w:r w:rsidRPr="00051FB6">
                              <w:rPr>
                                <w:rFonts w:ascii="Times New Roman" w:hAnsi="Times New Roman"/>
                                <w:b/>
                                <w:sz w:val="40"/>
                                <w:szCs w:val="48"/>
                              </w:rPr>
                              <w:t>Equality of Children’s Opportunities in Pakistan</w:t>
                            </w:r>
                          </w:p>
                          <w:p w:rsidR="00E93BA5" w:rsidRPr="00051FB6" w:rsidRDefault="00E93BA5" w:rsidP="003C3297">
                            <w:pPr>
                              <w:rPr>
                                <w:rFonts w:asciiTheme="majorHAnsi" w:hAnsiTheme="majorHAnsi" w:cstheme="minorHAnsi"/>
                                <w:b/>
                                <w:color w:val="EEECE1" w:themeColor="background2"/>
                                <w:sz w:val="16"/>
                                <w:szCs w:val="44"/>
                              </w:rPr>
                            </w:pPr>
                          </w:p>
                          <w:p w:rsidR="00E93BA5" w:rsidRPr="00EA0675" w:rsidRDefault="00E93BA5" w:rsidP="00321311">
                            <w:pPr>
                              <w:rPr>
                                <w:rFonts w:asciiTheme="majorHAnsi" w:hAnsiTheme="majorHAnsi" w:cstheme="minorHAnsi"/>
                                <w:b/>
                                <w:i/>
                                <w:color w:val="EEECE1" w:themeColor="background2"/>
                                <w:sz w:val="32"/>
                                <w:szCs w:val="44"/>
                              </w:rPr>
                            </w:pPr>
                            <w:r>
                              <w:rPr>
                                <w:rFonts w:asciiTheme="majorHAnsi" w:hAnsiTheme="majorHAnsi" w:cstheme="minorHAnsi"/>
                                <w:b/>
                                <w:i/>
                                <w:color w:val="EEECE1" w:themeColor="background2"/>
                                <w:sz w:val="32"/>
                                <w:szCs w:val="44"/>
                              </w:rPr>
                              <w:t>John Newman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0" type="#_x0000_t202" style="position:absolute;margin-left:-139.5pt;margin-top:285.95pt;width:595.8pt;height:92.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" fillcolor="#0f243e [1615]" strokecolor="#0f243e [1615]">
                <v:textbox>
                  <w:txbxContent>
                    <w:p w:rsidR="00E93BA5" w:rsidRDefault="00E93BA5" w:rsidP="003C3297">
                      <w:pPr>
                        <w:rPr>
                          <w:rFonts w:ascii="Times New Roman" w:hAnsi="Times New Roman"/>
                          <w:b/>
                          <w:sz w:val="48"/>
                          <w:szCs w:val="48"/>
                        </w:rPr>
                      </w:pPr>
                      <w:r>
                        <w:rPr>
                          <w:rFonts w:ascii="Times New Roman" w:hAnsi="Times New Roman"/>
                          <w:b/>
                          <w:sz w:val="48"/>
                          <w:szCs w:val="48"/>
                        </w:rPr>
                        <w:t>Human Opportunity Index (HOI) – National</w:t>
                      </w:r>
                    </w:p>
                    <w:p w:rsidR="00E93BA5" w:rsidRDefault="00E93BA5" w:rsidP="003C3297">
                      <w:pPr>
                        <w:rPr>
                          <w:rFonts w:ascii="Times New Roman" w:hAnsi="Times New Roman"/>
                          <w:b/>
                          <w:sz w:val="48"/>
                          <w:szCs w:val="48"/>
                        </w:rPr>
                      </w:pPr>
                      <w:r w:rsidRPr="00051FB6">
                        <w:rPr>
                          <w:rFonts w:ascii="Times New Roman" w:hAnsi="Times New Roman"/>
                          <w:b/>
                          <w:sz w:val="40"/>
                          <w:szCs w:val="48"/>
                        </w:rPr>
                        <w:t>Equality of Children’s Opportunities in Pakistan</w:t>
                      </w:r>
                    </w:p>
                    <w:p w:rsidR="00E93BA5" w:rsidRPr="00051FB6" w:rsidRDefault="00E93BA5" w:rsidP="003C3297">
                      <w:pPr>
                        <w:rPr>
                          <w:rFonts w:asciiTheme="majorHAnsi" w:hAnsiTheme="majorHAnsi" w:cstheme="minorHAnsi"/>
                          <w:b/>
                          <w:color w:val="EEECE1" w:themeColor="background2"/>
                          <w:sz w:val="16"/>
                          <w:szCs w:val="44"/>
                        </w:rPr>
                      </w:pPr>
                    </w:p>
                    <w:p w:rsidR="00E93BA5" w:rsidRPr="00EA0675" w:rsidRDefault="00E93BA5" w:rsidP="00321311">
                      <w:pPr>
                        <w:rPr>
                          <w:rFonts w:asciiTheme="majorHAnsi" w:hAnsiTheme="majorHAnsi" w:cstheme="minorHAnsi"/>
                          <w:b/>
                          <w:i/>
                          <w:color w:val="EEECE1" w:themeColor="background2"/>
                          <w:sz w:val="32"/>
                          <w:szCs w:val="44"/>
                        </w:rPr>
                      </w:pPr>
                      <w:r>
                        <w:rPr>
                          <w:rFonts w:asciiTheme="majorHAnsi" w:hAnsiTheme="majorHAnsi" w:cstheme="minorHAnsi"/>
                          <w:b/>
                          <w:i/>
                          <w:color w:val="EEECE1" w:themeColor="background2"/>
                          <w:sz w:val="32"/>
                          <w:szCs w:val="44"/>
                        </w:rPr>
                        <w:t>John Newman</w:t>
                      </w:r>
                    </w:p>
                  </w:txbxContent>
                </v:textbox>
              </v:shape>
            </w:pict>
          </mc:Fallback>
        </mc:AlternateContent>
      </w:r>
      <w:r>
        <w:rPr>
          <w:rFonts w:ascii="HelveticaNeueLT Std Lt" w:hAnsi="HelveticaNeueLT Std Lt"/>
          <w:noProof/>
          <w:sz w:val="40"/>
          <w:szCs w:val="40"/>
          <w:lang w:val="nl-NL" w:eastAsia="nl-NL"/>
        </w:rPr>
        <mc:AlternateContent>
          <mc:Choice Requires="wpg">
            <w:drawing>
              <wp:anchor distT="0" distB="0" distL="114300" distR="114300" simplePos="0" relativeHeight="251711488" behindDoc="1" locked="0" layoutInCell="1" allowOverlap="1">
                <wp:simplePos x="0" y="0"/>
                <wp:positionH relativeFrom="column">
                  <wp:posOffset>-861695</wp:posOffset>
                </wp:positionH>
                <wp:positionV relativeFrom="paragraph">
                  <wp:posOffset>8970645</wp:posOffset>
                </wp:positionV>
                <wp:extent cx="803910" cy="66675"/>
                <wp:effectExtent l="0" t="7620" r="635" b="1905"/>
                <wp:wrapNone/>
                <wp:docPr id="118" name="Group 2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3910" cy="66675"/>
                          <a:chOff x="1205" y="12106"/>
                          <a:chExt cx="1266" cy="105"/>
                        </a:xfrm>
                      </wpg:grpSpPr>
                      <wps:wsp>
                        <wps:cNvPr id="119" name="Freeform 289"/>
                        <wps:cNvSpPr>
                          <a:spLocks/>
                        </wps:cNvSpPr>
                        <wps:spPr bwMode="auto">
                          <a:xfrm>
                            <a:off x="1205" y="12108"/>
                            <a:ext cx="82" cy="101"/>
                          </a:xfrm>
                          <a:custGeom>
                            <a:avLst/>
                            <a:gdLst>
                              <a:gd name="T0" fmla="*/ 30 w 82"/>
                              <a:gd name="T1" fmla="*/ 100 h 101"/>
                              <a:gd name="T2" fmla="*/ 51 w 82"/>
                              <a:gd name="T3" fmla="*/ 100 h 101"/>
                              <a:gd name="T4" fmla="*/ 51 w 82"/>
                              <a:gd name="T5" fmla="*/ 16 h 101"/>
                              <a:gd name="T6" fmla="*/ 81 w 82"/>
                              <a:gd name="T7" fmla="*/ 16 h 101"/>
                              <a:gd name="T8" fmla="*/ 81 w 82"/>
                              <a:gd name="T9" fmla="*/ 0 h 101"/>
                              <a:gd name="T10" fmla="*/ 0 w 82"/>
                              <a:gd name="T11" fmla="*/ 0 h 101"/>
                              <a:gd name="T12" fmla="*/ 0 w 82"/>
                              <a:gd name="T13" fmla="*/ 16 h 101"/>
                              <a:gd name="T14" fmla="*/ 30 w 82"/>
                              <a:gd name="T15" fmla="*/ 16 h 101"/>
                              <a:gd name="T16" fmla="*/ 30 w 82"/>
                              <a:gd name="T17"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2" h="101">
                                <a:moveTo>
                                  <a:pt x="30" y="100"/>
                                </a:moveTo>
                                <a:lnTo>
                                  <a:pt x="51" y="100"/>
                                </a:lnTo>
                                <a:lnTo>
                                  <a:pt x="51" y="16"/>
                                </a:lnTo>
                                <a:lnTo>
                                  <a:pt x="81" y="16"/>
                                </a:lnTo>
                                <a:lnTo>
                                  <a:pt x="81" y="0"/>
                                </a:lnTo>
                                <a:lnTo>
                                  <a:pt x="0" y="0"/>
                                </a:lnTo>
                                <a:lnTo>
                                  <a:pt x="0" y="16"/>
                                </a:lnTo>
                                <a:lnTo>
                                  <a:pt x="30" y="16"/>
                                </a:lnTo>
                                <a:lnTo>
                                  <a:pt x="30"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290"/>
                        <wps:cNvSpPr>
                          <a:spLocks/>
                        </wps:cNvSpPr>
                        <wps:spPr bwMode="auto">
                          <a:xfrm>
                            <a:off x="1299" y="12108"/>
                            <a:ext cx="82" cy="101"/>
                          </a:xfrm>
                          <a:custGeom>
                            <a:avLst/>
                            <a:gdLst>
                              <a:gd name="T0" fmla="*/ 59 w 82"/>
                              <a:gd name="T1" fmla="*/ 0 h 101"/>
                              <a:gd name="T2" fmla="*/ 59 w 82"/>
                              <a:gd name="T3" fmla="*/ 39 h 101"/>
                              <a:gd name="T4" fmla="*/ 21 w 82"/>
                              <a:gd name="T5" fmla="*/ 39 h 101"/>
                              <a:gd name="T6" fmla="*/ 21 w 82"/>
                              <a:gd name="T7" fmla="*/ 0 h 101"/>
                              <a:gd name="T8" fmla="*/ 0 w 82"/>
                              <a:gd name="T9" fmla="*/ 0 h 101"/>
                              <a:gd name="T10" fmla="*/ 0 w 82"/>
                              <a:gd name="T11" fmla="*/ 100 h 101"/>
                              <a:gd name="T12" fmla="*/ 21 w 82"/>
                              <a:gd name="T13" fmla="*/ 100 h 101"/>
                              <a:gd name="T14" fmla="*/ 21 w 82"/>
                              <a:gd name="T15" fmla="*/ 56 h 101"/>
                              <a:gd name="T16" fmla="*/ 60 w 82"/>
                              <a:gd name="T17" fmla="*/ 56 h 101"/>
                              <a:gd name="T18" fmla="*/ 60 w 82"/>
                              <a:gd name="T19" fmla="*/ 100 h 101"/>
                              <a:gd name="T20" fmla="*/ 81 w 82"/>
                              <a:gd name="T21" fmla="*/ 100 h 101"/>
                              <a:gd name="T22" fmla="*/ 81 w 82"/>
                              <a:gd name="T23" fmla="*/ 0 h 101"/>
                              <a:gd name="T24" fmla="*/ 59 w 82"/>
                              <a:gd name="T2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2" h="101">
                                <a:moveTo>
                                  <a:pt x="59" y="0"/>
                                </a:moveTo>
                                <a:lnTo>
                                  <a:pt x="59" y="39"/>
                                </a:lnTo>
                                <a:lnTo>
                                  <a:pt x="21" y="39"/>
                                </a:lnTo>
                                <a:lnTo>
                                  <a:pt x="21" y="0"/>
                                </a:lnTo>
                                <a:lnTo>
                                  <a:pt x="0" y="0"/>
                                </a:lnTo>
                                <a:lnTo>
                                  <a:pt x="0" y="100"/>
                                </a:lnTo>
                                <a:lnTo>
                                  <a:pt x="21" y="100"/>
                                </a:lnTo>
                                <a:lnTo>
                                  <a:pt x="21" y="56"/>
                                </a:lnTo>
                                <a:lnTo>
                                  <a:pt x="60" y="56"/>
                                </a:lnTo>
                                <a:lnTo>
                                  <a:pt x="60" y="100"/>
                                </a:lnTo>
                                <a:lnTo>
                                  <a:pt x="81" y="100"/>
                                </a:lnTo>
                                <a:lnTo>
                                  <a:pt x="81" y="0"/>
                                </a:lnTo>
                                <a:lnTo>
                                  <a:pt x="5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291"/>
                        <wps:cNvSpPr>
                          <a:spLocks/>
                        </wps:cNvSpPr>
                        <wps:spPr bwMode="auto">
                          <a:xfrm>
                            <a:off x="1398" y="12108"/>
                            <a:ext cx="70" cy="101"/>
                          </a:xfrm>
                          <a:custGeom>
                            <a:avLst/>
                            <a:gdLst>
                              <a:gd name="T0" fmla="*/ 21 w 70"/>
                              <a:gd name="T1" fmla="*/ 84 h 101"/>
                              <a:gd name="T2" fmla="*/ 21 w 70"/>
                              <a:gd name="T3" fmla="*/ 57 h 101"/>
                              <a:gd name="T4" fmla="*/ 64 w 70"/>
                              <a:gd name="T5" fmla="*/ 57 h 101"/>
                              <a:gd name="T6" fmla="*/ 64 w 70"/>
                              <a:gd name="T7" fmla="*/ 40 h 101"/>
                              <a:gd name="T8" fmla="*/ 21 w 70"/>
                              <a:gd name="T9" fmla="*/ 40 h 101"/>
                              <a:gd name="T10" fmla="*/ 21 w 70"/>
                              <a:gd name="T11" fmla="*/ 16 h 101"/>
                              <a:gd name="T12" fmla="*/ 67 w 70"/>
                              <a:gd name="T13" fmla="*/ 16 h 101"/>
                              <a:gd name="T14" fmla="*/ 67 w 70"/>
                              <a:gd name="T15" fmla="*/ 0 h 101"/>
                              <a:gd name="T16" fmla="*/ 0 w 70"/>
                              <a:gd name="T17" fmla="*/ 0 h 101"/>
                              <a:gd name="T18" fmla="*/ 0 w 70"/>
                              <a:gd name="T19" fmla="*/ 100 h 101"/>
                              <a:gd name="T20" fmla="*/ 69 w 70"/>
                              <a:gd name="T21" fmla="*/ 100 h 101"/>
                              <a:gd name="T22" fmla="*/ 69 w 70"/>
                              <a:gd name="T23" fmla="*/ 84 h 101"/>
                              <a:gd name="T24" fmla="*/ 21 w 70"/>
                              <a:gd name="T25" fmla="*/ 8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0" h="101">
                                <a:moveTo>
                                  <a:pt x="21" y="84"/>
                                </a:moveTo>
                                <a:lnTo>
                                  <a:pt x="21" y="57"/>
                                </a:lnTo>
                                <a:lnTo>
                                  <a:pt x="64" y="57"/>
                                </a:lnTo>
                                <a:lnTo>
                                  <a:pt x="64" y="40"/>
                                </a:lnTo>
                                <a:lnTo>
                                  <a:pt x="21" y="40"/>
                                </a:lnTo>
                                <a:lnTo>
                                  <a:pt x="21" y="16"/>
                                </a:lnTo>
                                <a:lnTo>
                                  <a:pt x="67" y="16"/>
                                </a:lnTo>
                                <a:lnTo>
                                  <a:pt x="67" y="0"/>
                                </a:lnTo>
                                <a:lnTo>
                                  <a:pt x="0" y="0"/>
                                </a:lnTo>
                                <a:lnTo>
                                  <a:pt x="0" y="100"/>
                                </a:lnTo>
                                <a:lnTo>
                                  <a:pt x="69" y="100"/>
                                </a:lnTo>
                                <a:lnTo>
                                  <a:pt x="69" y="84"/>
                                </a:lnTo>
                                <a:lnTo>
                                  <a:pt x="2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292"/>
                        <wps:cNvSpPr>
                          <a:spLocks/>
                        </wps:cNvSpPr>
                        <wps:spPr bwMode="auto">
                          <a:xfrm>
                            <a:off x="1516" y="12108"/>
                            <a:ext cx="137" cy="101"/>
                          </a:xfrm>
                          <a:custGeom>
                            <a:avLst/>
                            <a:gdLst>
                              <a:gd name="T0" fmla="*/ 49 w 137"/>
                              <a:gd name="T1" fmla="*/ 100 h 101"/>
                              <a:gd name="T2" fmla="*/ 68 w 137"/>
                              <a:gd name="T3" fmla="*/ 24 h 101"/>
                              <a:gd name="T4" fmla="*/ 69 w 137"/>
                              <a:gd name="T5" fmla="*/ 24 h 101"/>
                              <a:gd name="T6" fmla="*/ 87 w 137"/>
                              <a:gd name="T7" fmla="*/ 100 h 101"/>
                              <a:gd name="T8" fmla="*/ 111 w 137"/>
                              <a:gd name="T9" fmla="*/ 100 h 101"/>
                              <a:gd name="T10" fmla="*/ 137 w 137"/>
                              <a:gd name="T11" fmla="*/ 0 h 101"/>
                              <a:gd name="T12" fmla="*/ 116 w 137"/>
                              <a:gd name="T13" fmla="*/ 0 h 101"/>
                              <a:gd name="T14" fmla="*/ 100 w 137"/>
                              <a:gd name="T15" fmla="*/ 75 h 101"/>
                              <a:gd name="T16" fmla="*/ 99 w 137"/>
                              <a:gd name="T17" fmla="*/ 75 h 101"/>
                              <a:gd name="T18" fmla="*/ 82 w 137"/>
                              <a:gd name="T19" fmla="*/ 0 h 101"/>
                              <a:gd name="T20" fmla="*/ 57 w 137"/>
                              <a:gd name="T21" fmla="*/ 0 h 101"/>
                              <a:gd name="T22" fmla="*/ 38 w 137"/>
                              <a:gd name="T23" fmla="*/ 75 h 101"/>
                              <a:gd name="T24" fmla="*/ 37 w 137"/>
                              <a:gd name="T25" fmla="*/ 75 h 101"/>
                              <a:gd name="T26" fmla="*/ 22 w 137"/>
                              <a:gd name="T27" fmla="*/ 0 h 101"/>
                              <a:gd name="T28" fmla="*/ 0 w 137"/>
                              <a:gd name="T29" fmla="*/ 0 h 101"/>
                              <a:gd name="T30" fmla="*/ 24 w 137"/>
                              <a:gd name="T31" fmla="*/ 100 h 101"/>
                              <a:gd name="T32" fmla="*/ 49 w 137"/>
                              <a:gd name="T33"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37" h="101">
                                <a:moveTo>
                                  <a:pt x="49" y="100"/>
                                </a:moveTo>
                                <a:lnTo>
                                  <a:pt x="68" y="24"/>
                                </a:lnTo>
                                <a:lnTo>
                                  <a:pt x="69" y="24"/>
                                </a:lnTo>
                                <a:lnTo>
                                  <a:pt x="87" y="100"/>
                                </a:lnTo>
                                <a:lnTo>
                                  <a:pt x="111" y="100"/>
                                </a:lnTo>
                                <a:lnTo>
                                  <a:pt x="137" y="0"/>
                                </a:lnTo>
                                <a:lnTo>
                                  <a:pt x="116" y="0"/>
                                </a:lnTo>
                                <a:lnTo>
                                  <a:pt x="100" y="75"/>
                                </a:lnTo>
                                <a:lnTo>
                                  <a:pt x="99" y="75"/>
                                </a:lnTo>
                                <a:lnTo>
                                  <a:pt x="82" y="0"/>
                                </a:lnTo>
                                <a:lnTo>
                                  <a:pt x="57" y="0"/>
                                </a:lnTo>
                                <a:lnTo>
                                  <a:pt x="38" y="75"/>
                                </a:lnTo>
                                <a:lnTo>
                                  <a:pt x="37" y="75"/>
                                </a:lnTo>
                                <a:lnTo>
                                  <a:pt x="22" y="0"/>
                                </a:lnTo>
                                <a:lnTo>
                                  <a:pt x="0" y="0"/>
                                </a:lnTo>
                                <a:lnTo>
                                  <a:pt x="24" y="100"/>
                                </a:lnTo>
                                <a:lnTo>
                                  <a:pt x="49"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 name="Group 293"/>
                        <wpg:cNvGrpSpPr>
                          <a:grpSpLocks/>
                        </wpg:cNvGrpSpPr>
                        <wpg:grpSpPr bwMode="auto">
                          <a:xfrm>
                            <a:off x="1660" y="12106"/>
                            <a:ext cx="98" cy="105"/>
                            <a:chOff x="1660" y="12106"/>
                            <a:chExt cx="98" cy="105"/>
                          </a:xfrm>
                        </wpg:grpSpPr>
                        <wps:wsp>
                          <wps:cNvPr id="124" name="Freeform 294"/>
                          <wps:cNvSpPr>
                            <a:spLocks/>
                          </wps:cNvSpPr>
                          <wps:spPr bwMode="auto">
                            <a:xfrm>
                              <a:off x="1660" y="12106"/>
                              <a:ext cx="98" cy="105"/>
                            </a:xfrm>
                            <a:custGeom>
                              <a:avLst/>
                              <a:gdLst>
                                <a:gd name="T0" fmla="*/ 23 w 98"/>
                                <a:gd name="T1" fmla="*/ 46 h 105"/>
                                <a:gd name="T2" fmla="*/ 29 w 98"/>
                                <a:gd name="T3" fmla="*/ 25 h 105"/>
                                <a:gd name="T4" fmla="*/ 48 w 98"/>
                                <a:gd name="T5" fmla="*/ 15 h 105"/>
                                <a:gd name="T6" fmla="*/ 54 w 98"/>
                                <a:gd name="T7" fmla="*/ 16 h 105"/>
                                <a:gd name="T8" fmla="*/ 70 w 98"/>
                                <a:gd name="T9" fmla="*/ 30 h 105"/>
                                <a:gd name="T10" fmla="*/ 74 w 98"/>
                                <a:gd name="T11" fmla="*/ 52 h 105"/>
                                <a:gd name="T12" fmla="*/ 73 w 98"/>
                                <a:gd name="T13" fmla="*/ 58 h 105"/>
                                <a:gd name="T14" fmla="*/ 68 w 98"/>
                                <a:gd name="T15" fmla="*/ 79 h 105"/>
                                <a:gd name="T16" fmla="*/ 48 w 98"/>
                                <a:gd name="T17" fmla="*/ 89 h 105"/>
                                <a:gd name="T18" fmla="*/ 63 w 98"/>
                                <a:gd name="T19" fmla="*/ 103 h 105"/>
                                <a:gd name="T20" fmla="*/ 82 w 98"/>
                                <a:gd name="T21" fmla="*/ 93 h 105"/>
                                <a:gd name="T22" fmla="*/ 93 w 98"/>
                                <a:gd name="T23" fmla="*/ 75 h 105"/>
                                <a:gd name="T24" fmla="*/ 97 w 98"/>
                                <a:gd name="T25" fmla="*/ 52 h 105"/>
                                <a:gd name="T26" fmla="*/ 95 w 98"/>
                                <a:gd name="T27" fmla="*/ 38 h 105"/>
                                <a:gd name="T28" fmla="*/ 87 w 98"/>
                                <a:gd name="T29" fmla="*/ 18 h 105"/>
                                <a:gd name="T30" fmla="*/ 72 w 98"/>
                                <a:gd name="T31" fmla="*/ 4 h 105"/>
                                <a:gd name="T32" fmla="*/ 48 w 98"/>
                                <a:gd name="T33" fmla="*/ 0 h 105"/>
                                <a:gd name="T34" fmla="*/ 33 w 98"/>
                                <a:gd name="T35" fmla="*/ 1 h 105"/>
                                <a:gd name="T36" fmla="*/ 23 w 98"/>
                                <a:gd name="T37" fmla="*/ 46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8" h="105">
                                  <a:moveTo>
                                    <a:pt x="23" y="46"/>
                                  </a:moveTo>
                                  <a:lnTo>
                                    <a:pt x="29" y="25"/>
                                  </a:lnTo>
                                  <a:lnTo>
                                    <a:pt x="48" y="15"/>
                                  </a:lnTo>
                                  <a:lnTo>
                                    <a:pt x="54" y="16"/>
                                  </a:lnTo>
                                  <a:lnTo>
                                    <a:pt x="70" y="30"/>
                                  </a:lnTo>
                                  <a:lnTo>
                                    <a:pt x="74" y="52"/>
                                  </a:lnTo>
                                  <a:lnTo>
                                    <a:pt x="73" y="58"/>
                                  </a:lnTo>
                                  <a:lnTo>
                                    <a:pt x="68" y="79"/>
                                  </a:lnTo>
                                  <a:lnTo>
                                    <a:pt x="48" y="89"/>
                                  </a:lnTo>
                                  <a:lnTo>
                                    <a:pt x="63" y="103"/>
                                  </a:lnTo>
                                  <a:lnTo>
                                    <a:pt x="82" y="93"/>
                                  </a:lnTo>
                                  <a:lnTo>
                                    <a:pt x="93" y="75"/>
                                  </a:lnTo>
                                  <a:lnTo>
                                    <a:pt x="97" y="52"/>
                                  </a:lnTo>
                                  <a:lnTo>
                                    <a:pt x="95" y="38"/>
                                  </a:lnTo>
                                  <a:lnTo>
                                    <a:pt x="87" y="18"/>
                                  </a:lnTo>
                                  <a:lnTo>
                                    <a:pt x="72" y="4"/>
                                  </a:lnTo>
                                  <a:lnTo>
                                    <a:pt x="48" y="0"/>
                                  </a:lnTo>
                                  <a:lnTo>
                                    <a:pt x="33" y="1"/>
                                  </a:lnTo>
                                  <a:lnTo>
                                    <a:pt x="23" y="4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295"/>
                          <wps:cNvSpPr>
                            <a:spLocks/>
                          </wps:cNvSpPr>
                          <wps:spPr bwMode="auto">
                            <a:xfrm>
                              <a:off x="1660" y="12106"/>
                              <a:ext cx="98" cy="105"/>
                            </a:xfrm>
                            <a:custGeom>
                              <a:avLst/>
                              <a:gdLst>
                                <a:gd name="T0" fmla="*/ 48 w 98"/>
                                <a:gd name="T1" fmla="*/ 89 h 105"/>
                                <a:gd name="T2" fmla="*/ 42 w 98"/>
                                <a:gd name="T3" fmla="*/ 88 h 105"/>
                                <a:gd name="T4" fmla="*/ 26 w 98"/>
                                <a:gd name="T5" fmla="*/ 75 h 105"/>
                                <a:gd name="T6" fmla="*/ 23 w 98"/>
                                <a:gd name="T7" fmla="*/ 52 h 105"/>
                                <a:gd name="T8" fmla="*/ 23 w 98"/>
                                <a:gd name="T9" fmla="*/ 46 h 105"/>
                                <a:gd name="T10" fmla="*/ 33 w 98"/>
                                <a:gd name="T11" fmla="*/ 1 h 105"/>
                                <a:gd name="T12" fmla="*/ 14 w 98"/>
                                <a:gd name="T13" fmla="*/ 11 h 105"/>
                                <a:gd name="T14" fmla="*/ 3 w 98"/>
                                <a:gd name="T15" fmla="*/ 29 h 105"/>
                                <a:gd name="T16" fmla="*/ 0 w 98"/>
                                <a:gd name="T17" fmla="*/ 52 h 105"/>
                                <a:gd name="T18" fmla="*/ 1 w 98"/>
                                <a:gd name="T19" fmla="*/ 66 h 105"/>
                                <a:gd name="T20" fmla="*/ 9 w 98"/>
                                <a:gd name="T21" fmla="*/ 86 h 105"/>
                                <a:gd name="T22" fmla="*/ 24 w 98"/>
                                <a:gd name="T23" fmla="*/ 100 h 105"/>
                                <a:gd name="T24" fmla="*/ 48 w 98"/>
                                <a:gd name="T25" fmla="*/ 105 h 105"/>
                                <a:gd name="T26" fmla="*/ 63 w 98"/>
                                <a:gd name="T27" fmla="*/ 103 h 105"/>
                                <a:gd name="T28" fmla="*/ 48 w 98"/>
                                <a:gd name="T29" fmla="*/ 89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98" h="105">
                                  <a:moveTo>
                                    <a:pt x="48" y="89"/>
                                  </a:moveTo>
                                  <a:lnTo>
                                    <a:pt x="42" y="88"/>
                                  </a:lnTo>
                                  <a:lnTo>
                                    <a:pt x="26" y="75"/>
                                  </a:lnTo>
                                  <a:lnTo>
                                    <a:pt x="23" y="52"/>
                                  </a:lnTo>
                                  <a:lnTo>
                                    <a:pt x="23" y="46"/>
                                  </a:lnTo>
                                  <a:lnTo>
                                    <a:pt x="33" y="1"/>
                                  </a:lnTo>
                                  <a:lnTo>
                                    <a:pt x="14" y="11"/>
                                  </a:lnTo>
                                  <a:lnTo>
                                    <a:pt x="3" y="29"/>
                                  </a:lnTo>
                                  <a:lnTo>
                                    <a:pt x="0" y="52"/>
                                  </a:lnTo>
                                  <a:lnTo>
                                    <a:pt x="1" y="66"/>
                                  </a:lnTo>
                                  <a:lnTo>
                                    <a:pt x="9" y="86"/>
                                  </a:lnTo>
                                  <a:lnTo>
                                    <a:pt x="24" y="100"/>
                                  </a:lnTo>
                                  <a:lnTo>
                                    <a:pt x="48" y="105"/>
                                  </a:lnTo>
                                  <a:lnTo>
                                    <a:pt x="63" y="103"/>
                                  </a:lnTo>
                                  <a:lnTo>
                                    <a:pt x="48" y="8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296"/>
                        <wpg:cNvGrpSpPr>
                          <a:grpSpLocks/>
                        </wpg:cNvGrpSpPr>
                        <wpg:grpSpPr bwMode="auto">
                          <a:xfrm>
                            <a:off x="1772" y="12108"/>
                            <a:ext cx="81" cy="101"/>
                            <a:chOff x="1772" y="12108"/>
                            <a:chExt cx="81" cy="101"/>
                          </a:xfrm>
                        </wpg:grpSpPr>
                        <wps:wsp>
                          <wps:cNvPr id="127" name="Freeform 297"/>
                          <wps:cNvSpPr>
                            <a:spLocks/>
                          </wps:cNvSpPr>
                          <wps:spPr bwMode="auto">
                            <a:xfrm>
                              <a:off x="1772" y="12108"/>
                              <a:ext cx="81" cy="101"/>
                            </a:xfrm>
                            <a:custGeom>
                              <a:avLst/>
                              <a:gdLst>
                                <a:gd name="T0" fmla="*/ 77 w 81"/>
                                <a:gd name="T1" fmla="*/ 95 h 101"/>
                                <a:gd name="T2" fmla="*/ 76 w 81"/>
                                <a:gd name="T3" fmla="*/ 83 h 101"/>
                                <a:gd name="T4" fmla="*/ 75 w 81"/>
                                <a:gd name="T5" fmla="*/ 77 h 101"/>
                                <a:gd name="T6" fmla="*/ 73 w 81"/>
                                <a:gd name="T7" fmla="*/ 63 h 101"/>
                                <a:gd name="T8" fmla="*/ 73 w 81"/>
                                <a:gd name="T9" fmla="*/ 52 h 101"/>
                                <a:gd name="T10" fmla="*/ 57 w 81"/>
                                <a:gd name="T11" fmla="*/ 51 h 101"/>
                                <a:gd name="T12" fmla="*/ 57 w 81"/>
                                <a:gd name="T13" fmla="*/ 50 h 101"/>
                                <a:gd name="T14" fmla="*/ 69 w 81"/>
                                <a:gd name="T15" fmla="*/ 48 h 101"/>
                                <a:gd name="T16" fmla="*/ 78 w 81"/>
                                <a:gd name="T17" fmla="*/ 39 h 101"/>
                                <a:gd name="T18" fmla="*/ 78 w 81"/>
                                <a:gd name="T19" fmla="*/ 26 h 101"/>
                                <a:gd name="T20" fmla="*/ 77 w 81"/>
                                <a:gd name="T21" fmla="*/ 21 h 101"/>
                                <a:gd name="T22" fmla="*/ 65 w 81"/>
                                <a:gd name="T23" fmla="*/ 4 h 101"/>
                                <a:gd name="T24" fmla="*/ 42 w 81"/>
                                <a:gd name="T25" fmla="*/ 0 h 101"/>
                                <a:gd name="T26" fmla="*/ 21 w 81"/>
                                <a:gd name="T27" fmla="*/ 16 h 101"/>
                                <a:gd name="T28" fmla="*/ 49 w 81"/>
                                <a:gd name="T29" fmla="*/ 16 h 101"/>
                                <a:gd name="T30" fmla="*/ 54 w 81"/>
                                <a:gd name="T31" fmla="*/ 20 h 101"/>
                                <a:gd name="T32" fmla="*/ 54 w 81"/>
                                <a:gd name="T33" fmla="*/ 38 h 101"/>
                                <a:gd name="T34" fmla="*/ 49 w 81"/>
                                <a:gd name="T35" fmla="*/ 43 h 101"/>
                                <a:gd name="T36" fmla="*/ 51 w 81"/>
                                <a:gd name="T37" fmla="*/ 60 h 101"/>
                                <a:gd name="T38" fmla="*/ 53 w 81"/>
                                <a:gd name="T39" fmla="*/ 68 h 101"/>
                                <a:gd name="T40" fmla="*/ 53 w 81"/>
                                <a:gd name="T41" fmla="*/ 73 h 101"/>
                                <a:gd name="T42" fmla="*/ 54 w 81"/>
                                <a:gd name="T43" fmla="*/ 82 h 101"/>
                                <a:gd name="T44" fmla="*/ 55 w 81"/>
                                <a:gd name="T45" fmla="*/ 92 h 101"/>
                                <a:gd name="T46" fmla="*/ 57 w 81"/>
                                <a:gd name="T47" fmla="*/ 100 h 101"/>
                                <a:gd name="T48" fmla="*/ 81 w 81"/>
                                <a:gd name="T49" fmla="*/ 100 h 101"/>
                                <a:gd name="T50" fmla="*/ 77 w 81"/>
                                <a:gd name="T51" fmla="*/ 95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81" h="101">
                                  <a:moveTo>
                                    <a:pt x="77" y="95"/>
                                  </a:moveTo>
                                  <a:lnTo>
                                    <a:pt x="76" y="83"/>
                                  </a:lnTo>
                                  <a:lnTo>
                                    <a:pt x="75" y="77"/>
                                  </a:lnTo>
                                  <a:lnTo>
                                    <a:pt x="73" y="63"/>
                                  </a:lnTo>
                                  <a:lnTo>
                                    <a:pt x="73" y="52"/>
                                  </a:lnTo>
                                  <a:lnTo>
                                    <a:pt x="57" y="51"/>
                                  </a:lnTo>
                                  <a:lnTo>
                                    <a:pt x="57" y="50"/>
                                  </a:lnTo>
                                  <a:lnTo>
                                    <a:pt x="69" y="48"/>
                                  </a:lnTo>
                                  <a:lnTo>
                                    <a:pt x="78" y="39"/>
                                  </a:lnTo>
                                  <a:lnTo>
                                    <a:pt x="78" y="26"/>
                                  </a:lnTo>
                                  <a:lnTo>
                                    <a:pt x="77" y="21"/>
                                  </a:lnTo>
                                  <a:lnTo>
                                    <a:pt x="65" y="4"/>
                                  </a:lnTo>
                                  <a:lnTo>
                                    <a:pt x="42" y="0"/>
                                  </a:lnTo>
                                  <a:lnTo>
                                    <a:pt x="21" y="16"/>
                                  </a:lnTo>
                                  <a:lnTo>
                                    <a:pt x="49" y="16"/>
                                  </a:lnTo>
                                  <a:lnTo>
                                    <a:pt x="54" y="20"/>
                                  </a:lnTo>
                                  <a:lnTo>
                                    <a:pt x="54" y="38"/>
                                  </a:lnTo>
                                  <a:lnTo>
                                    <a:pt x="49" y="43"/>
                                  </a:lnTo>
                                  <a:lnTo>
                                    <a:pt x="51" y="60"/>
                                  </a:lnTo>
                                  <a:lnTo>
                                    <a:pt x="53" y="68"/>
                                  </a:lnTo>
                                  <a:lnTo>
                                    <a:pt x="53" y="73"/>
                                  </a:lnTo>
                                  <a:lnTo>
                                    <a:pt x="54" y="82"/>
                                  </a:lnTo>
                                  <a:lnTo>
                                    <a:pt x="55" y="92"/>
                                  </a:lnTo>
                                  <a:lnTo>
                                    <a:pt x="57" y="100"/>
                                  </a:lnTo>
                                  <a:lnTo>
                                    <a:pt x="81" y="100"/>
                                  </a:lnTo>
                                  <a:lnTo>
                                    <a:pt x="77" y="9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298"/>
                          <wps:cNvSpPr>
                            <a:spLocks/>
                          </wps:cNvSpPr>
                          <wps:spPr bwMode="auto">
                            <a:xfrm>
                              <a:off x="1772" y="12108"/>
                              <a:ext cx="81" cy="101"/>
                            </a:xfrm>
                            <a:custGeom>
                              <a:avLst/>
                              <a:gdLst>
                                <a:gd name="T0" fmla="*/ 49 w 81"/>
                                <a:gd name="T1" fmla="*/ 43 h 101"/>
                                <a:gd name="T2" fmla="*/ 21 w 81"/>
                                <a:gd name="T3" fmla="*/ 43 h 101"/>
                                <a:gd name="T4" fmla="*/ 21 w 81"/>
                                <a:gd name="T5" fmla="*/ 16 h 101"/>
                                <a:gd name="T6" fmla="*/ 42 w 81"/>
                                <a:gd name="T7" fmla="*/ 0 h 101"/>
                                <a:gd name="T8" fmla="*/ 0 w 81"/>
                                <a:gd name="T9" fmla="*/ 0 h 101"/>
                                <a:gd name="T10" fmla="*/ 0 w 81"/>
                                <a:gd name="T11" fmla="*/ 100 h 101"/>
                                <a:gd name="T12" fmla="*/ 21 w 81"/>
                                <a:gd name="T13" fmla="*/ 100 h 101"/>
                                <a:gd name="T14" fmla="*/ 21 w 81"/>
                                <a:gd name="T15" fmla="*/ 60 h 101"/>
                                <a:gd name="T16" fmla="*/ 44 w 81"/>
                                <a:gd name="T17" fmla="*/ 60 h 101"/>
                                <a:gd name="T18" fmla="*/ 51 w 81"/>
                                <a:gd name="T19" fmla="*/ 60 h 101"/>
                                <a:gd name="T20" fmla="*/ 49 w 81"/>
                                <a:gd name="T21" fmla="*/ 43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81" h="101">
                                  <a:moveTo>
                                    <a:pt x="49" y="43"/>
                                  </a:moveTo>
                                  <a:lnTo>
                                    <a:pt x="21" y="43"/>
                                  </a:lnTo>
                                  <a:lnTo>
                                    <a:pt x="21" y="16"/>
                                  </a:lnTo>
                                  <a:lnTo>
                                    <a:pt x="42" y="0"/>
                                  </a:lnTo>
                                  <a:lnTo>
                                    <a:pt x="0" y="0"/>
                                  </a:lnTo>
                                  <a:lnTo>
                                    <a:pt x="0" y="100"/>
                                  </a:lnTo>
                                  <a:lnTo>
                                    <a:pt x="21" y="100"/>
                                  </a:lnTo>
                                  <a:lnTo>
                                    <a:pt x="21" y="60"/>
                                  </a:lnTo>
                                  <a:lnTo>
                                    <a:pt x="44" y="60"/>
                                  </a:lnTo>
                                  <a:lnTo>
                                    <a:pt x="51" y="60"/>
                                  </a:lnTo>
                                  <a:lnTo>
                                    <a:pt x="49" y="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9" name="Freeform 299"/>
                        <wps:cNvSpPr>
                          <a:spLocks/>
                        </wps:cNvSpPr>
                        <wps:spPr bwMode="auto">
                          <a:xfrm>
                            <a:off x="1866" y="12108"/>
                            <a:ext cx="66" cy="101"/>
                          </a:xfrm>
                          <a:custGeom>
                            <a:avLst/>
                            <a:gdLst>
                              <a:gd name="T0" fmla="*/ 0 w 66"/>
                              <a:gd name="T1" fmla="*/ 100 h 101"/>
                              <a:gd name="T2" fmla="*/ 65 w 66"/>
                              <a:gd name="T3" fmla="*/ 100 h 101"/>
                              <a:gd name="T4" fmla="*/ 65 w 66"/>
                              <a:gd name="T5" fmla="*/ 84 h 101"/>
                              <a:gd name="T6" fmla="*/ 21 w 66"/>
                              <a:gd name="T7" fmla="*/ 84 h 101"/>
                              <a:gd name="T8" fmla="*/ 21 w 66"/>
                              <a:gd name="T9" fmla="*/ 0 h 101"/>
                              <a:gd name="T10" fmla="*/ 0 w 66"/>
                              <a:gd name="T11" fmla="*/ 0 h 101"/>
                              <a:gd name="T12" fmla="*/ 0 w 66"/>
                              <a:gd name="T13" fmla="*/ 100 h 101"/>
                            </a:gdLst>
                            <a:ahLst/>
                            <a:cxnLst>
                              <a:cxn ang="0">
                                <a:pos x="T0" y="T1"/>
                              </a:cxn>
                              <a:cxn ang="0">
                                <a:pos x="T2" y="T3"/>
                              </a:cxn>
                              <a:cxn ang="0">
                                <a:pos x="T4" y="T5"/>
                              </a:cxn>
                              <a:cxn ang="0">
                                <a:pos x="T6" y="T7"/>
                              </a:cxn>
                              <a:cxn ang="0">
                                <a:pos x="T8" y="T9"/>
                              </a:cxn>
                              <a:cxn ang="0">
                                <a:pos x="T10" y="T11"/>
                              </a:cxn>
                              <a:cxn ang="0">
                                <a:pos x="T12" y="T13"/>
                              </a:cxn>
                            </a:cxnLst>
                            <a:rect l="0" t="0" r="r" b="b"/>
                            <a:pathLst>
                              <a:path w="66" h="101">
                                <a:moveTo>
                                  <a:pt x="0" y="100"/>
                                </a:moveTo>
                                <a:lnTo>
                                  <a:pt x="65" y="100"/>
                                </a:lnTo>
                                <a:lnTo>
                                  <a:pt x="65" y="84"/>
                                </a:lnTo>
                                <a:lnTo>
                                  <a:pt x="21" y="84"/>
                                </a:lnTo>
                                <a:lnTo>
                                  <a:pt x="21" y="0"/>
                                </a:lnTo>
                                <a:lnTo>
                                  <a:pt x="0" y="0"/>
                                </a:lnTo>
                                <a:lnTo>
                                  <a:pt x="0"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0" name="Group 300"/>
                        <wpg:cNvGrpSpPr>
                          <a:grpSpLocks/>
                        </wpg:cNvGrpSpPr>
                        <wpg:grpSpPr bwMode="auto">
                          <a:xfrm>
                            <a:off x="1944" y="12108"/>
                            <a:ext cx="85" cy="101"/>
                            <a:chOff x="1944" y="12108"/>
                            <a:chExt cx="85" cy="101"/>
                          </a:xfrm>
                        </wpg:grpSpPr>
                        <wps:wsp>
                          <wps:cNvPr id="131" name="Freeform 301"/>
                          <wps:cNvSpPr>
                            <a:spLocks/>
                          </wps:cNvSpPr>
                          <wps:spPr bwMode="auto">
                            <a:xfrm>
                              <a:off x="1944" y="12108"/>
                              <a:ext cx="85" cy="101"/>
                            </a:xfrm>
                            <a:custGeom>
                              <a:avLst/>
                              <a:gdLst>
                                <a:gd name="T0" fmla="*/ 21 w 85"/>
                                <a:gd name="T1" fmla="*/ 84 h 101"/>
                                <a:gd name="T2" fmla="*/ 21 w 85"/>
                                <a:gd name="T3" fmla="*/ 16 h 101"/>
                                <a:gd name="T4" fmla="*/ 34 w 85"/>
                                <a:gd name="T5" fmla="*/ 0 h 101"/>
                                <a:gd name="T6" fmla="*/ 0 w 85"/>
                                <a:gd name="T7" fmla="*/ 0 h 101"/>
                                <a:gd name="T8" fmla="*/ 0 w 85"/>
                                <a:gd name="T9" fmla="*/ 100 h 101"/>
                                <a:gd name="T10" fmla="*/ 34 w 85"/>
                                <a:gd name="T11" fmla="*/ 100 h 101"/>
                                <a:gd name="T12" fmla="*/ 32 w 85"/>
                                <a:gd name="T13" fmla="*/ 84 h 101"/>
                                <a:gd name="T14" fmla="*/ 21 w 85"/>
                                <a:gd name="T15" fmla="*/ 84 h 1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85" h="101">
                                  <a:moveTo>
                                    <a:pt x="21" y="84"/>
                                  </a:moveTo>
                                  <a:lnTo>
                                    <a:pt x="21" y="16"/>
                                  </a:lnTo>
                                  <a:lnTo>
                                    <a:pt x="34" y="0"/>
                                  </a:lnTo>
                                  <a:lnTo>
                                    <a:pt x="0" y="0"/>
                                  </a:lnTo>
                                  <a:lnTo>
                                    <a:pt x="0" y="100"/>
                                  </a:lnTo>
                                  <a:lnTo>
                                    <a:pt x="34" y="100"/>
                                  </a:lnTo>
                                  <a:lnTo>
                                    <a:pt x="32" y="84"/>
                                  </a:lnTo>
                                  <a:lnTo>
                                    <a:pt x="21" y="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302"/>
                          <wps:cNvSpPr>
                            <a:spLocks/>
                          </wps:cNvSpPr>
                          <wps:spPr bwMode="auto">
                            <a:xfrm>
                              <a:off x="1944" y="12108"/>
                              <a:ext cx="85" cy="101"/>
                            </a:xfrm>
                            <a:custGeom>
                              <a:avLst/>
                              <a:gdLst>
                                <a:gd name="T0" fmla="*/ 85 w 85"/>
                                <a:gd name="T1" fmla="*/ 50 h 101"/>
                                <a:gd name="T2" fmla="*/ 83 w 85"/>
                                <a:gd name="T3" fmla="*/ 34 h 101"/>
                                <a:gd name="T4" fmla="*/ 74 w 85"/>
                                <a:gd name="T5" fmla="*/ 14 h 101"/>
                                <a:gd name="T6" fmla="*/ 57 w 85"/>
                                <a:gd name="T7" fmla="*/ 3 h 101"/>
                                <a:gd name="T8" fmla="*/ 34 w 85"/>
                                <a:gd name="T9" fmla="*/ 0 h 101"/>
                                <a:gd name="T10" fmla="*/ 21 w 85"/>
                                <a:gd name="T11" fmla="*/ 16 h 101"/>
                                <a:gd name="T12" fmla="*/ 32 w 85"/>
                                <a:gd name="T13" fmla="*/ 16 h 101"/>
                                <a:gd name="T14" fmla="*/ 40 w 85"/>
                                <a:gd name="T15" fmla="*/ 17 h 101"/>
                                <a:gd name="T16" fmla="*/ 58 w 85"/>
                                <a:gd name="T17" fmla="*/ 29 h 101"/>
                                <a:gd name="T18" fmla="*/ 62 w 85"/>
                                <a:gd name="T19" fmla="*/ 50 h 101"/>
                                <a:gd name="T20" fmla="*/ 62 w 85"/>
                                <a:gd name="T21" fmla="*/ 56 h 101"/>
                                <a:gd name="T22" fmla="*/ 55 w 85"/>
                                <a:gd name="T23" fmla="*/ 75 h 101"/>
                                <a:gd name="T24" fmla="*/ 32 w 85"/>
                                <a:gd name="T25" fmla="*/ 84 h 101"/>
                                <a:gd name="T26" fmla="*/ 34 w 85"/>
                                <a:gd name="T27" fmla="*/ 100 h 101"/>
                                <a:gd name="T28" fmla="*/ 49 w 85"/>
                                <a:gd name="T29" fmla="*/ 99 h 101"/>
                                <a:gd name="T30" fmla="*/ 68 w 85"/>
                                <a:gd name="T31" fmla="*/ 91 h 101"/>
                                <a:gd name="T32" fmla="*/ 81 w 85"/>
                                <a:gd name="T33" fmla="*/ 75 h 101"/>
                                <a:gd name="T34" fmla="*/ 85 w 85"/>
                                <a:gd name="T35" fmla="*/ 5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85" h="101">
                                  <a:moveTo>
                                    <a:pt x="85" y="50"/>
                                  </a:moveTo>
                                  <a:lnTo>
                                    <a:pt x="83" y="34"/>
                                  </a:lnTo>
                                  <a:lnTo>
                                    <a:pt x="74" y="14"/>
                                  </a:lnTo>
                                  <a:lnTo>
                                    <a:pt x="57" y="3"/>
                                  </a:lnTo>
                                  <a:lnTo>
                                    <a:pt x="34" y="0"/>
                                  </a:lnTo>
                                  <a:lnTo>
                                    <a:pt x="21" y="16"/>
                                  </a:lnTo>
                                  <a:lnTo>
                                    <a:pt x="32" y="16"/>
                                  </a:lnTo>
                                  <a:lnTo>
                                    <a:pt x="40" y="17"/>
                                  </a:lnTo>
                                  <a:lnTo>
                                    <a:pt x="58" y="29"/>
                                  </a:lnTo>
                                  <a:lnTo>
                                    <a:pt x="62" y="50"/>
                                  </a:lnTo>
                                  <a:lnTo>
                                    <a:pt x="62" y="56"/>
                                  </a:lnTo>
                                  <a:lnTo>
                                    <a:pt x="55" y="75"/>
                                  </a:lnTo>
                                  <a:lnTo>
                                    <a:pt x="32" y="84"/>
                                  </a:lnTo>
                                  <a:lnTo>
                                    <a:pt x="34" y="100"/>
                                  </a:lnTo>
                                  <a:lnTo>
                                    <a:pt x="49" y="99"/>
                                  </a:lnTo>
                                  <a:lnTo>
                                    <a:pt x="68" y="91"/>
                                  </a:lnTo>
                                  <a:lnTo>
                                    <a:pt x="81" y="75"/>
                                  </a:lnTo>
                                  <a:lnTo>
                                    <a:pt x="85" y="5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303"/>
                        <wpg:cNvGrpSpPr>
                          <a:grpSpLocks/>
                        </wpg:cNvGrpSpPr>
                        <wpg:grpSpPr bwMode="auto">
                          <a:xfrm>
                            <a:off x="2084" y="12108"/>
                            <a:ext cx="79" cy="101"/>
                            <a:chOff x="2084" y="12108"/>
                            <a:chExt cx="79" cy="101"/>
                          </a:xfrm>
                        </wpg:grpSpPr>
                        <wps:wsp>
                          <wps:cNvPr id="134" name="Freeform 304"/>
                          <wps:cNvSpPr>
                            <a:spLocks/>
                          </wps:cNvSpPr>
                          <wps:spPr bwMode="auto">
                            <a:xfrm>
                              <a:off x="2084" y="12108"/>
                              <a:ext cx="79" cy="101"/>
                            </a:xfrm>
                            <a:custGeom>
                              <a:avLst/>
                              <a:gdLst>
                                <a:gd name="T0" fmla="*/ 52 w 79"/>
                                <a:gd name="T1" fmla="*/ 36 h 101"/>
                                <a:gd name="T2" fmla="*/ 47 w 79"/>
                                <a:gd name="T3" fmla="*/ 40 h 101"/>
                                <a:gd name="T4" fmla="*/ 21 w 79"/>
                                <a:gd name="T5" fmla="*/ 40 h 101"/>
                                <a:gd name="T6" fmla="*/ 21 w 79"/>
                                <a:gd name="T7" fmla="*/ 16 h 101"/>
                                <a:gd name="T8" fmla="*/ 38 w 79"/>
                                <a:gd name="T9" fmla="*/ 16 h 101"/>
                                <a:gd name="T10" fmla="*/ 60 w 79"/>
                                <a:gd name="T11" fmla="*/ 3 h 101"/>
                                <a:gd name="T12" fmla="*/ 37 w 79"/>
                                <a:gd name="T13" fmla="*/ 0 h 101"/>
                                <a:gd name="T14" fmla="*/ 0 w 79"/>
                                <a:gd name="T15" fmla="*/ 0 h 101"/>
                                <a:gd name="T16" fmla="*/ 0 w 79"/>
                                <a:gd name="T17" fmla="*/ 100 h 101"/>
                                <a:gd name="T18" fmla="*/ 38 w 79"/>
                                <a:gd name="T19" fmla="*/ 100 h 101"/>
                                <a:gd name="T20" fmla="*/ 48 w 79"/>
                                <a:gd name="T21" fmla="*/ 100 h 101"/>
                                <a:gd name="T22" fmla="*/ 48 w 79"/>
                                <a:gd name="T23" fmla="*/ 84 h 101"/>
                                <a:gd name="T24" fmla="*/ 21 w 79"/>
                                <a:gd name="T25" fmla="*/ 84 h 101"/>
                                <a:gd name="T26" fmla="*/ 21 w 79"/>
                                <a:gd name="T27" fmla="*/ 57 h 101"/>
                                <a:gd name="T28" fmla="*/ 48 w 79"/>
                                <a:gd name="T29" fmla="*/ 57 h 101"/>
                                <a:gd name="T30" fmla="*/ 55 w 79"/>
                                <a:gd name="T31" fmla="*/ 59 h 101"/>
                                <a:gd name="T32" fmla="*/ 52 w 79"/>
                                <a:gd name="T33" fmla="*/ 3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9" h="101">
                                  <a:moveTo>
                                    <a:pt x="52" y="36"/>
                                  </a:moveTo>
                                  <a:lnTo>
                                    <a:pt x="47" y="40"/>
                                  </a:lnTo>
                                  <a:lnTo>
                                    <a:pt x="21" y="40"/>
                                  </a:lnTo>
                                  <a:lnTo>
                                    <a:pt x="21" y="16"/>
                                  </a:lnTo>
                                  <a:lnTo>
                                    <a:pt x="38" y="16"/>
                                  </a:lnTo>
                                  <a:lnTo>
                                    <a:pt x="60" y="3"/>
                                  </a:lnTo>
                                  <a:lnTo>
                                    <a:pt x="37" y="0"/>
                                  </a:lnTo>
                                  <a:lnTo>
                                    <a:pt x="0" y="0"/>
                                  </a:lnTo>
                                  <a:lnTo>
                                    <a:pt x="0" y="100"/>
                                  </a:lnTo>
                                  <a:lnTo>
                                    <a:pt x="38" y="100"/>
                                  </a:lnTo>
                                  <a:lnTo>
                                    <a:pt x="48" y="100"/>
                                  </a:lnTo>
                                  <a:lnTo>
                                    <a:pt x="48" y="84"/>
                                  </a:lnTo>
                                  <a:lnTo>
                                    <a:pt x="21" y="84"/>
                                  </a:lnTo>
                                  <a:lnTo>
                                    <a:pt x="21" y="57"/>
                                  </a:lnTo>
                                  <a:lnTo>
                                    <a:pt x="48" y="57"/>
                                  </a:lnTo>
                                  <a:lnTo>
                                    <a:pt x="55" y="59"/>
                                  </a:lnTo>
                                  <a:lnTo>
                                    <a:pt x="52" y="3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305"/>
                          <wps:cNvSpPr>
                            <a:spLocks/>
                          </wps:cNvSpPr>
                          <wps:spPr bwMode="auto">
                            <a:xfrm>
                              <a:off x="2084" y="12108"/>
                              <a:ext cx="79" cy="101"/>
                            </a:xfrm>
                            <a:custGeom>
                              <a:avLst/>
                              <a:gdLst>
                                <a:gd name="T0" fmla="*/ 78 w 79"/>
                                <a:gd name="T1" fmla="*/ 74 h 101"/>
                                <a:gd name="T2" fmla="*/ 78 w 79"/>
                                <a:gd name="T3" fmla="*/ 60 h 101"/>
                                <a:gd name="T4" fmla="*/ 69 w 79"/>
                                <a:gd name="T5" fmla="*/ 51 h 101"/>
                                <a:gd name="T6" fmla="*/ 56 w 79"/>
                                <a:gd name="T7" fmla="*/ 48 h 101"/>
                                <a:gd name="T8" fmla="*/ 56 w 79"/>
                                <a:gd name="T9" fmla="*/ 48 h 101"/>
                                <a:gd name="T10" fmla="*/ 66 w 79"/>
                                <a:gd name="T11" fmla="*/ 44 h 101"/>
                                <a:gd name="T12" fmla="*/ 74 w 79"/>
                                <a:gd name="T13" fmla="*/ 37 h 101"/>
                                <a:gd name="T14" fmla="*/ 74 w 79"/>
                                <a:gd name="T15" fmla="*/ 26 h 101"/>
                                <a:gd name="T16" fmla="*/ 73 w 79"/>
                                <a:gd name="T17" fmla="*/ 18 h 101"/>
                                <a:gd name="T18" fmla="*/ 60 w 79"/>
                                <a:gd name="T19" fmla="*/ 3 h 101"/>
                                <a:gd name="T20" fmla="*/ 38 w 79"/>
                                <a:gd name="T21" fmla="*/ 16 h 101"/>
                                <a:gd name="T22" fmla="*/ 47 w 79"/>
                                <a:gd name="T23" fmla="*/ 16 h 101"/>
                                <a:gd name="T24" fmla="*/ 52 w 79"/>
                                <a:gd name="T25" fmla="*/ 20 h 101"/>
                                <a:gd name="T26" fmla="*/ 52 w 79"/>
                                <a:gd name="T27" fmla="*/ 36 h 101"/>
                                <a:gd name="T28" fmla="*/ 55 w 79"/>
                                <a:gd name="T29" fmla="*/ 59 h 101"/>
                                <a:gd name="T30" fmla="*/ 55 w 79"/>
                                <a:gd name="T31" fmla="*/ 82 h 101"/>
                                <a:gd name="T32" fmla="*/ 48 w 79"/>
                                <a:gd name="T33" fmla="*/ 84 h 101"/>
                                <a:gd name="T34" fmla="*/ 48 w 79"/>
                                <a:gd name="T35" fmla="*/ 100 h 101"/>
                                <a:gd name="T36" fmla="*/ 68 w 79"/>
                                <a:gd name="T37" fmla="*/ 93 h 101"/>
                                <a:gd name="T38" fmla="*/ 78 w 79"/>
                                <a:gd name="T39" fmla="*/ 74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9" h="101">
                                  <a:moveTo>
                                    <a:pt x="78" y="74"/>
                                  </a:moveTo>
                                  <a:lnTo>
                                    <a:pt x="78" y="60"/>
                                  </a:lnTo>
                                  <a:lnTo>
                                    <a:pt x="69" y="51"/>
                                  </a:lnTo>
                                  <a:lnTo>
                                    <a:pt x="56" y="48"/>
                                  </a:lnTo>
                                  <a:lnTo>
                                    <a:pt x="66" y="44"/>
                                  </a:lnTo>
                                  <a:lnTo>
                                    <a:pt x="74" y="37"/>
                                  </a:lnTo>
                                  <a:lnTo>
                                    <a:pt x="74" y="26"/>
                                  </a:lnTo>
                                  <a:lnTo>
                                    <a:pt x="73" y="18"/>
                                  </a:lnTo>
                                  <a:lnTo>
                                    <a:pt x="60" y="3"/>
                                  </a:lnTo>
                                  <a:lnTo>
                                    <a:pt x="38" y="16"/>
                                  </a:lnTo>
                                  <a:lnTo>
                                    <a:pt x="47" y="16"/>
                                  </a:lnTo>
                                  <a:lnTo>
                                    <a:pt x="52" y="20"/>
                                  </a:lnTo>
                                  <a:lnTo>
                                    <a:pt x="52" y="36"/>
                                  </a:lnTo>
                                  <a:lnTo>
                                    <a:pt x="55" y="59"/>
                                  </a:lnTo>
                                  <a:lnTo>
                                    <a:pt x="55" y="82"/>
                                  </a:lnTo>
                                  <a:lnTo>
                                    <a:pt x="48" y="84"/>
                                  </a:lnTo>
                                  <a:lnTo>
                                    <a:pt x="48" y="100"/>
                                  </a:lnTo>
                                  <a:lnTo>
                                    <a:pt x="68" y="93"/>
                                  </a:lnTo>
                                  <a:lnTo>
                                    <a:pt x="78" y="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6" name="Group 306"/>
                        <wpg:cNvGrpSpPr>
                          <a:grpSpLocks/>
                        </wpg:cNvGrpSpPr>
                        <wpg:grpSpPr bwMode="auto">
                          <a:xfrm>
                            <a:off x="2170" y="12108"/>
                            <a:ext cx="97" cy="101"/>
                            <a:chOff x="2170" y="12108"/>
                            <a:chExt cx="97" cy="101"/>
                          </a:xfrm>
                        </wpg:grpSpPr>
                        <wps:wsp>
                          <wps:cNvPr id="137" name="Freeform 307"/>
                          <wps:cNvSpPr>
                            <a:spLocks/>
                          </wps:cNvSpPr>
                          <wps:spPr bwMode="auto">
                            <a:xfrm>
                              <a:off x="2170" y="12108"/>
                              <a:ext cx="97" cy="101"/>
                            </a:xfrm>
                            <a:custGeom>
                              <a:avLst/>
                              <a:gdLst>
                                <a:gd name="T0" fmla="*/ 36 w 97"/>
                                <a:gd name="T1" fmla="*/ 0 h 101"/>
                                <a:gd name="T2" fmla="*/ 0 w 97"/>
                                <a:gd name="T3" fmla="*/ 100 h 101"/>
                                <a:gd name="T4" fmla="*/ 20 w 97"/>
                                <a:gd name="T5" fmla="*/ 100 h 101"/>
                                <a:gd name="T6" fmla="*/ 28 w 97"/>
                                <a:gd name="T7" fmla="*/ 79 h 101"/>
                                <a:gd name="T8" fmla="*/ 33 w 97"/>
                                <a:gd name="T9" fmla="*/ 62 h 101"/>
                                <a:gd name="T10" fmla="*/ 48 w 97"/>
                                <a:gd name="T11" fmla="*/ 19 h 101"/>
                                <a:gd name="T12" fmla="*/ 62 w 97"/>
                                <a:gd name="T13" fmla="*/ 0 h 101"/>
                                <a:gd name="T14" fmla="*/ 36 w 97"/>
                                <a:gd name="T15" fmla="*/ 0 h 10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7" h="101">
                                  <a:moveTo>
                                    <a:pt x="36" y="0"/>
                                  </a:moveTo>
                                  <a:lnTo>
                                    <a:pt x="0" y="100"/>
                                  </a:lnTo>
                                  <a:lnTo>
                                    <a:pt x="20" y="100"/>
                                  </a:lnTo>
                                  <a:lnTo>
                                    <a:pt x="28" y="79"/>
                                  </a:lnTo>
                                  <a:lnTo>
                                    <a:pt x="33" y="62"/>
                                  </a:lnTo>
                                  <a:lnTo>
                                    <a:pt x="48" y="19"/>
                                  </a:lnTo>
                                  <a:lnTo>
                                    <a:pt x="62" y="0"/>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308"/>
                          <wps:cNvSpPr>
                            <a:spLocks/>
                          </wps:cNvSpPr>
                          <wps:spPr bwMode="auto">
                            <a:xfrm>
                              <a:off x="2170" y="12108"/>
                              <a:ext cx="97" cy="101"/>
                            </a:xfrm>
                            <a:custGeom>
                              <a:avLst/>
                              <a:gdLst>
                                <a:gd name="T0" fmla="*/ 48 w 97"/>
                                <a:gd name="T1" fmla="*/ 19 h 101"/>
                                <a:gd name="T2" fmla="*/ 48 w 97"/>
                                <a:gd name="T3" fmla="*/ 19 h 101"/>
                                <a:gd name="T4" fmla="*/ 62 w 97"/>
                                <a:gd name="T5" fmla="*/ 62 h 101"/>
                                <a:gd name="T6" fmla="*/ 33 w 97"/>
                                <a:gd name="T7" fmla="*/ 62 h 101"/>
                                <a:gd name="T8" fmla="*/ 28 w 97"/>
                                <a:gd name="T9" fmla="*/ 79 h 101"/>
                                <a:gd name="T10" fmla="*/ 68 w 97"/>
                                <a:gd name="T11" fmla="*/ 79 h 101"/>
                                <a:gd name="T12" fmla="*/ 75 w 97"/>
                                <a:gd name="T13" fmla="*/ 100 h 101"/>
                                <a:gd name="T14" fmla="*/ 97 w 97"/>
                                <a:gd name="T15" fmla="*/ 100 h 101"/>
                                <a:gd name="T16" fmla="*/ 62 w 97"/>
                                <a:gd name="T17" fmla="*/ 0 h 101"/>
                                <a:gd name="T18" fmla="*/ 48 w 97"/>
                                <a:gd name="T19" fmla="*/ 19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97" h="101">
                                  <a:moveTo>
                                    <a:pt x="48" y="19"/>
                                  </a:moveTo>
                                  <a:lnTo>
                                    <a:pt x="48" y="19"/>
                                  </a:lnTo>
                                  <a:lnTo>
                                    <a:pt x="62" y="62"/>
                                  </a:lnTo>
                                  <a:lnTo>
                                    <a:pt x="33" y="62"/>
                                  </a:lnTo>
                                  <a:lnTo>
                                    <a:pt x="28" y="79"/>
                                  </a:lnTo>
                                  <a:lnTo>
                                    <a:pt x="68" y="79"/>
                                  </a:lnTo>
                                  <a:lnTo>
                                    <a:pt x="75" y="100"/>
                                  </a:lnTo>
                                  <a:lnTo>
                                    <a:pt x="97" y="100"/>
                                  </a:lnTo>
                                  <a:lnTo>
                                    <a:pt x="62" y="0"/>
                                  </a:lnTo>
                                  <a:lnTo>
                                    <a:pt x="48"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39" name="Freeform 309"/>
                        <wps:cNvSpPr>
                          <a:spLocks/>
                        </wps:cNvSpPr>
                        <wps:spPr bwMode="auto">
                          <a:xfrm>
                            <a:off x="2278" y="12108"/>
                            <a:ext cx="91" cy="101"/>
                          </a:xfrm>
                          <a:custGeom>
                            <a:avLst/>
                            <a:gdLst>
                              <a:gd name="T0" fmla="*/ 0 w 91"/>
                              <a:gd name="T1" fmla="*/ 0 h 101"/>
                              <a:gd name="T2" fmla="*/ 0 w 91"/>
                              <a:gd name="T3" fmla="*/ 100 h 101"/>
                              <a:gd name="T4" fmla="*/ 20 w 91"/>
                              <a:gd name="T5" fmla="*/ 100 h 101"/>
                              <a:gd name="T6" fmla="*/ 20 w 91"/>
                              <a:gd name="T7" fmla="*/ 17 h 101"/>
                              <a:gd name="T8" fmla="*/ 20 w 91"/>
                              <a:gd name="T9" fmla="*/ 17 h 101"/>
                              <a:gd name="T10" fmla="*/ 60 w 91"/>
                              <a:gd name="T11" fmla="*/ 100 h 101"/>
                              <a:gd name="T12" fmla="*/ 91 w 91"/>
                              <a:gd name="T13" fmla="*/ 100 h 101"/>
                              <a:gd name="T14" fmla="*/ 91 w 91"/>
                              <a:gd name="T15" fmla="*/ 0 h 101"/>
                              <a:gd name="T16" fmla="*/ 70 w 91"/>
                              <a:gd name="T17" fmla="*/ 0 h 101"/>
                              <a:gd name="T18" fmla="*/ 70 w 91"/>
                              <a:gd name="T19" fmla="*/ 79 h 101"/>
                              <a:gd name="T20" fmla="*/ 70 w 91"/>
                              <a:gd name="T21" fmla="*/ 79 h 101"/>
                              <a:gd name="T22" fmla="*/ 32 w 91"/>
                              <a:gd name="T23" fmla="*/ 0 h 101"/>
                              <a:gd name="T24" fmla="*/ 0 w 91"/>
                              <a:gd name="T25"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91" h="101">
                                <a:moveTo>
                                  <a:pt x="0" y="0"/>
                                </a:moveTo>
                                <a:lnTo>
                                  <a:pt x="0" y="100"/>
                                </a:lnTo>
                                <a:lnTo>
                                  <a:pt x="20" y="100"/>
                                </a:lnTo>
                                <a:lnTo>
                                  <a:pt x="20" y="17"/>
                                </a:lnTo>
                                <a:lnTo>
                                  <a:pt x="60" y="100"/>
                                </a:lnTo>
                                <a:lnTo>
                                  <a:pt x="91" y="100"/>
                                </a:lnTo>
                                <a:lnTo>
                                  <a:pt x="91" y="0"/>
                                </a:lnTo>
                                <a:lnTo>
                                  <a:pt x="70" y="0"/>
                                </a:lnTo>
                                <a:lnTo>
                                  <a:pt x="70" y="79"/>
                                </a:lnTo>
                                <a:lnTo>
                                  <a:pt x="32" y="0"/>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310"/>
                        <wps:cNvSpPr>
                          <a:spLocks/>
                        </wps:cNvSpPr>
                        <wps:spPr bwMode="auto">
                          <a:xfrm>
                            <a:off x="2387" y="12108"/>
                            <a:ext cx="84" cy="101"/>
                          </a:xfrm>
                          <a:custGeom>
                            <a:avLst/>
                            <a:gdLst>
                              <a:gd name="T0" fmla="*/ 84 w 84"/>
                              <a:gd name="T1" fmla="*/ 100 h 101"/>
                              <a:gd name="T2" fmla="*/ 43 w 84"/>
                              <a:gd name="T3" fmla="*/ 45 h 101"/>
                              <a:gd name="T4" fmla="*/ 80 w 84"/>
                              <a:gd name="T5" fmla="*/ 0 h 101"/>
                              <a:gd name="T6" fmla="*/ 55 w 84"/>
                              <a:gd name="T7" fmla="*/ 0 h 101"/>
                              <a:gd name="T8" fmla="*/ 21 w 84"/>
                              <a:gd name="T9" fmla="*/ 43 h 101"/>
                              <a:gd name="T10" fmla="*/ 21 w 84"/>
                              <a:gd name="T11" fmla="*/ 43 h 101"/>
                              <a:gd name="T12" fmla="*/ 21 w 84"/>
                              <a:gd name="T13" fmla="*/ 0 h 101"/>
                              <a:gd name="T14" fmla="*/ 0 w 84"/>
                              <a:gd name="T15" fmla="*/ 0 h 101"/>
                              <a:gd name="T16" fmla="*/ 0 w 84"/>
                              <a:gd name="T17" fmla="*/ 100 h 101"/>
                              <a:gd name="T18" fmla="*/ 21 w 84"/>
                              <a:gd name="T19" fmla="*/ 100 h 101"/>
                              <a:gd name="T20" fmla="*/ 21 w 84"/>
                              <a:gd name="T21" fmla="*/ 49 h 101"/>
                              <a:gd name="T22" fmla="*/ 21 w 84"/>
                              <a:gd name="T23" fmla="*/ 49 h 101"/>
                              <a:gd name="T24" fmla="*/ 57 w 84"/>
                              <a:gd name="T25" fmla="*/ 100 h 101"/>
                              <a:gd name="T26" fmla="*/ 84 w 84"/>
                              <a:gd name="T27" fmla="*/ 10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4" h="101">
                                <a:moveTo>
                                  <a:pt x="84" y="100"/>
                                </a:moveTo>
                                <a:lnTo>
                                  <a:pt x="43" y="45"/>
                                </a:lnTo>
                                <a:lnTo>
                                  <a:pt x="80" y="0"/>
                                </a:lnTo>
                                <a:lnTo>
                                  <a:pt x="55" y="0"/>
                                </a:lnTo>
                                <a:lnTo>
                                  <a:pt x="21" y="43"/>
                                </a:lnTo>
                                <a:lnTo>
                                  <a:pt x="21" y="0"/>
                                </a:lnTo>
                                <a:lnTo>
                                  <a:pt x="0" y="0"/>
                                </a:lnTo>
                                <a:lnTo>
                                  <a:pt x="0" y="100"/>
                                </a:lnTo>
                                <a:lnTo>
                                  <a:pt x="21" y="100"/>
                                </a:lnTo>
                                <a:lnTo>
                                  <a:pt x="21" y="49"/>
                                </a:lnTo>
                                <a:lnTo>
                                  <a:pt x="57" y="100"/>
                                </a:lnTo>
                                <a:lnTo>
                                  <a:pt x="84" y="1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8" o:spid="_x0000_s1026" style="position:absolute;margin-left:-67.85pt;margin-top:706.35pt;width:63.3pt;height:5.25pt;z-index:-251604992" coordorigin="1205,12106" coordsize="1266,1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">
                <v:shape id="Freeform 289" o:spid="_x0000_s1027" style="position:absolute;left:1205;top:12108;width:82;height:101;visibility:visible;mso-wrap-style:square;v-text-anchor:top" coordsize="8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tZScIA&#10;AADcAAAADwAAAGRycy9kb3ducmV2LnhtbERPTWsCMRC9F/ofwgi91cTSSrsapRQEBS9dS/E4bGY3&#10;wc1k2cR1/femUPA2j/c5y/XoWzFQH11gDbOpAkFcBeO40fBz2Dy/g4gJ2WAbmDRcKcJ69fiwxMKE&#10;C3/TUKZG5BCOBWqwKXWFlLGy5DFOQ0ecuTr0HlOGfSNNj5cc7lv5otRcenScGyx29GWpOpVnr6HZ&#10;j3J3fN2638HWJ2eO6q2sldZPk/FzASLRmO7if/fW5PmzD/h7Jl8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21lJwgAAANwAAAAPAAAAAAAAAAAAAAAAAJgCAABkcnMvZG93&#10;bnJldi54bWxQSwUGAAAAAAQABAD1AAAAhwMAAAAA&#10;" path="m30,100r21,l51,16r30,l81,,,,,16r30,l30,100xe" stroked="f">
                  <v:path arrowok="t" o:connecttype="custom" o:connectlocs="30,100;51,100;51,16;81,16;81,0;0,0;0,16;30,16;30,100" o:connectangles="0,0,0,0,0,0,0,0,0"/>
                </v:shape>
                <v:shape id="Freeform 290" o:spid="_x0000_s1028" style="position:absolute;left:1299;top:12108;width:82;height:101;visibility:visible;mso-wrap-style:square;v-text-anchor:top" coordsize="82,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6acQA&#10;AADcAAAADwAAAGRycy9kb3ducmV2LnhtbESPQUsDMRCF70L/QxjBm00sKmVtWqQgVPDiWkqPw2Z2&#10;E7qZLJu4Xf+9cxC8zfDevPfNZjfHXk005pDYwsPSgCJukgvcWTh+vd2vQeWC7LBPTBZ+KMNuu7jZ&#10;YOXSlT9pqkunJIRzhRZ8KUOldW48RczLNBCL1qYxYpF17LQb8SrhsdcrY551xMDS4HGgvafmUn9H&#10;C93HrN/Pj4dwmnx7Ce5snurWWHt3O7++gCo0l3/z3/XBCf5K8OUZmUBv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NOmnEAAAA3AAAAA8AAAAAAAAAAAAAAAAAmAIAAGRycy9k&#10;b3ducmV2LnhtbFBLBQYAAAAABAAEAPUAAACJAwAAAAA=&#10;" path="m59,r,39l21,39,21,,,,,100r21,l21,56r39,l60,100r21,l81,,59,xe" stroked="f">
                  <v:path arrowok="t" o:connecttype="custom" o:connectlocs="59,0;59,39;21,39;21,0;0,0;0,100;21,100;21,56;60,56;60,100;81,100;81,0;59,0" o:connectangles="0,0,0,0,0,0,0,0,0,0,0,0,0"/>
                </v:shape>
                <v:shape id="Freeform 291" o:spid="_x0000_s1029" style="position:absolute;left:1398;top:12108;width:70;height:101;visibility:visible;mso-wrap-style:square;v-text-anchor:top" coordsize="7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oSxMMA&#10;AADcAAAADwAAAGRycy9kb3ducmV2LnhtbERP3WrCMBS+H/gO4Qx2MzRtB2NUo2jdYIKCqz7AoTm2&#10;Zc1JSaJ2b28EYXfn4/s9s8VgOnEh51vLCtJJAoK4srrlWsHx8DX+AOEDssbOMin4Iw+L+ehphrm2&#10;V/6hSxlqEUPY56igCaHPpfRVQwb9xPbEkTtZZzBE6GqpHV5juOlkliTv0mDLsaHBnoqGqt/ybBRs&#10;dp/Z63a/Nm/utC5Wm2W5SstCqZfnYTkFEWgI/+KH+1vH+VkK92fi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IoSxMMAAADcAAAADwAAAAAAAAAAAAAAAACYAgAAZHJzL2Rv&#10;d25yZXYueG1sUEsFBgAAAAAEAAQA9QAAAIgDAAAAAA==&#10;" path="m21,84r,-27l64,57r,-17l21,40r,-24l67,16,67,,,,,100r69,l69,84r-48,xe" stroked="f">
                  <v:path arrowok="t" o:connecttype="custom" o:connectlocs="21,84;21,57;64,57;64,40;21,40;21,16;67,16;67,0;0,0;0,100;69,100;69,84;21,84" o:connectangles="0,0,0,0,0,0,0,0,0,0,0,0,0"/>
                </v:shape>
                <v:shape id="Freeform 292" o:spid="_x0000_s1030" style="position:absolute;left:1516;top:12108;width:137;height:101;visibility:visible;mso-wrap-style:square;v-text-anchor:top" coordsize="13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JBacMA&#10;AADcAAAADwAAAGRycy9kb3ducmV2LnhtbERPyWrDMBC9B/oPYgq5xXJNCcGJEtLSQk+BZoH2Nljj&#10;JbFGRlJtp19fFQK5zeOts9qMphU9Od9YVvCUpCCIC6sbrhQcD++zBQgfkDW2lknBlTxs1g+TFeba&#10;DvxJ/T5UIoawz1FBHUKXS+mLmgz6xHbEkSutMxgidJXUDocYblqZpelcGmw4NtTY0WtNxWX/YxR8&#10;nZrS7Ybi9xvn5np+qfrnt7ZUavo4bpcgAo3hLr65P3Scn2X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zJBacMAAADcAAAADwAAAAAAAAAAAAAAAACYAgAAZHJzL2Rv&#10;d25yZXYueG1sUEsFBgAAAAAEAAQA9QAAAIgDAAAAAA==&#10;" path="m49,100l68,24r1,l87,100r24,l137,,116,,100,75r-1,l82,,57,,38,75r-1,l22,,,,24,100r25,xe" stroked="f">
                  <v:path arrowok="t" o:connecttype="custom" o:connectlocs="49,100;68,24;69,24;87,100;111,100;137,0;116,0;100,75;99,75;82,0;57,0;38,75;37,75;22,0;0,0;24,100;49,100" o:connectangles="0,0,0,0,0,0,0,0,0,0,0,0,0,0,0,0,0"/>
                </v:shape>
                <v:group id="Group 293" o:spid="_x0000_s1031" style="position:absolute;left:1660;top:12106;width:98;height:105" coordorigin="1660,12106" coordsize="98,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294" o:spid="_x0000_s1032" style="position:absolute;left:1660;top:12106;width:98;height:105;visibility:visible;mso-wrap-style:square;v-text-anchor:top" coordsize="9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TC2cMA&#10;AADcAAAADwAAAGRycy9kb3ducmV2LnhtbERP22rCQBB9L/gPywi+FN0YpJXoKiItiBRaL/g8ZMck&#10;mJ0Nu6tJ/t4tFPo2h3Od5boztXiQ85VlBdNJAoI4t7riQsH59Dmeg/ABWWNtmRT05GG9GrwsMdO2&#10;5QM9jqEQMYR9hgrKEJpMSp+XZNBPbEMcuat1BkOErpDaYRvDTS3TJHmTBiuODSU2tC0pvx3vRsFX&#10;bvr7a59+79/PF3c9ND/b/Uer1GjYbRYgAnXhX/zn3uk4P53B7zPxA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TC2cMAAADcAAAADwAAAAAAAAAAAAAAAACYAgAAZHJzL2Rv&#10;d25yZXYueG1sUEsFBgAAAAAEAAQA9QAAAIgDAAAAAA==&#10;" path="m23,46l29,25,48,15r6,1l70,30r4,22l73,58,68,79,48,89r15,14l82,93,93,75,97,52,95,38,87,18,72,4,48,,33,1,23,46xe" stroked="f">
                    <v:path arrowok="t" o:connecttype="custom" o:connectlocs="23,46;29,25;48,15;54,16;70,30;74,52;73,58;68,79;48,89;63,103;82,93;93,75;97,52;95,38;87,18;72,4;48,0;33,1;23,46" o:connectangles="0,0,0,0,0,0,0,0,0,0,0,0,0,0,0,0,0,0,0"/>
                  </v:shape>
                  <v:shape id="Freeform 295" o:spid="_x0000_s1033" style="position:absolute;left:1660;top:12106;width:98;height:105;visibility:visible;mso-wrap-style:square;v-text-anchor:top" coordsize="98,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hnQsMA&#10;AADcAAAADwAAAGRycy9kb3ducmV2LnhtbERP22rCQBB9L/gPywi+FN0YsJXoKiItiBRaL/g8ZMck&#10;mJ0Nu6tJ/t4tFPo2h3Od5boztXiQ85VlBdNJAoI4t7riQsH59Dmeg/ABWWNtmRT05GG9GrwsMdO2&#10;5QM9jqEQMYR9hgrKEJpMSp+XZNBPbEMcuat1BkOErpDaYRvDTS3TJHmTBiuODSU2tC0pvx3vRsFX&#10;bvr7a59+79/PF3c9ND/b/Uer1GjYbRYgAnXhX/zn3uk4P53B7zPxAr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ZhnQsMAAADcAAAADwAAAAAAAAAAAAAAAACYAgAAZHJzL2Rv&#10;d25yZXYueG1sUEsFBgAAAAAEAAQA9QAAAIgDAAAAAA==&#10;" path="m48,89l42,88,26,75,23,52r,-6l33,1,14,11,3,29,,52,1,66,9,86r15,14l48,105r15,-2l48,89xe" stroked="f">
                    <v:path arrowok="t" o:connecttype="custom" o:connectlocs="48,89;42,88;26,75;23,52;23,46;33,1;14,11;3,29;0,52;1,66;9,86;24,100;48,105;63,103;48,89" o:connectangles="0,0,0,0,0,0,0,0,0,0,0,0,0,0,0"/>
                  </v:shape>
                </v:group>
                <v:group id="Group 296" o:spid="_x0000_s1034" style="position:absolute;left:1772;top:12108;width:81;height:101" coordorigin="1772,12108" coordsize="81,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297" o:spid="_x0000_s1035" style="position:absolute;left:1772;top:12108;width:81;height:101;visibility:visible;mso-wrap-style:square;v-text-anchor:top" coordsize="8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iThcIA&#10;AADcAAAADwAAAGRycy9kb3ducmV2LnhtbERPTYvCMBC9C/sfwix4EU31oEs1iuwiiAhid1k8Ds3Y&#10;FptJaWJb/fVGELzN433OYtWZUjRUu8KygvEoAkGcWl1wpuDvdzP8AuE8ssbSMim4kYPV8qO3wFjb&#10;lo/UJD4TIYRdjApy76tYSpfmZNCNbEUcuLOtDfoA60zqGtsQbko5iaKpNFhwaMixou+c0ktyNQoO&#10;/L8+4XG3P7UDm5j9/W4OzY9S/c9uPQfhqfNv8cu91WH+ZAb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JOFwgAAANwAAAAPAAAAAAAAAAAAAAAAAJgCAABkcnMvZG93&#10;bnJldi54bWxQSwUGAAAAAAQABAD1AAAAhwMAAAAA&#10;" path="m77,95l76,83,75,77,73,63r,-11l57,51r,-1l69,48r9,-9l78,26,77,21,65,4,42,,21,16r28,l54,20r,18l49,43r2,17l53,68r,5l54,82r1,10l57,100r24,l77,95xe" stroked="f">
                    <v:path arrowok="t" o:connecttype="custom" o:connectlocs="77,95;76,83;75,77;73,63;73,52;57,51;57,50;69,48;78,39;78,26;77,21;65,4;42,0;21,16;49,16;54,20;54,38;49,43;51,60;53,68;53,73;54,82;55,92;57,100;81,100;77,95" o:connectangles="0,0,0,0,0,0,0,0,0,0,0,0,0,0,0,0,0,0,0,0,0,0,0,0,0,0"/>
                  </v:shape>
                  <v:shape id="Freeform 298" o:spid="_x0000_s1036" style="position:absolute;left:1772;top:12108;width:81;height:101;visibility:visible;mso-wrap-style:square;v-text-anchor:top" coordsize="8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cH98UA&#10;AADcAAAADwAAAGRycy9kb3ducmV2LnhtbESPQWvCQBCF7wX/wzJCL6Vu9FAkdRVRhFIEMYp4HLLT&#10;JDQ7G7LbJPrrnUPB2wzvzXvfLFaDq1VHbag8G5hOElDEubcVFwbOp937HFSIyBZrz2TgRgFWy9HL&#10;AlPrez5Sl8VCSQiHFA2UMTap1iEvyWGY+IZYtB/fOoyytoW2LfYS7mo9S5IP7bBiaSixoU1J+W/2&#10;5wwc+LK+4vF7f+3ffOb297s7dFtjXsfD+hNUpCE+zf/XX1bwZ0Irz8gEe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wf3xQAAANwAAAAPAAAAAAAAAAAAAAAAAJgCAABkcnMv&#10;ZG93bnJldi54bWxQSwUGAAAAAAQABAD1AAAAigMAAAAA&#10;" path="m49,43r-28,l21,16,42,,,,,100r21,l21,60r23,l51,60,49,43xe" stroked="f">
                    <v:path arrowok="t" o:connecttype="custom" o:connectlocs="49,43;21,43;21,16;42,0;0,0;0,100;21,100;21,60;44,60;51,60;49,43" o:connectangles="0,0,0,0,0,0,0,0,0,0,0"/>
                  </v:shape>
                </v:group>
                <v:shape id="Freeform 299" o:spid="_x0000_s1037" style="position:absolute;left:1866;top:12108;width:66;height:101;visibility:visible;mso-wrap-style:square;v-text-anchor:top" coordsize="66,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VfHMEA&#10;AADcAAAADwAAAGRycy9kb3ducmV2LnhtbERPTYvCMBC9C/6HMII3TRUU7RpFBFHZi7pe9jbbzLal&#10;zSQ0Uev+eiMIe5vH+5zFqjW1uFHjS8sKRsMEBHFmdcm5gsvXdjAD4QOyxtoyKXiQh9Wy21lgqu2d&#10;T3Q7h1zEEPYpKihCcKmUPivIoB9aRxy5X9sYDBE2udQN3mO4qeU4SabSYMmxoUBHm4Ky6nw1Ctxf&#10;ddyZz8luvWf5w4eZM676Vqrfa9cfIAK14V/8du91nD+ew+uZeIF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FXxzBAAAA3AAAAA8AAAAAAAAAAAAAAAAAmAIAAGRycy9kb3du&#10;cmV2LnhtbFBLBQYAAAAABAAEAPUAAACGAwAAAAA=&#10;" path="m,100r65,l65,84r-44,l21,,,,,100xe" stroked="f">
                  <v:path arrowok="t" o:connecttype="custom" o:connectlocs="0,100;65,100;65,84;21,84;21,0;0,0;0,100" o:connectangles="0,0,0,0,0,0,0"/>
                </v:shape>
                <v:group id="Group 300" o:spid="_x0000_s1038" style="position:absolute;left:1944;top:12108;width:85;height:101" coordorigin="1944,12108" coordsize="85,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301" o:spid="_x0000_s1039" style="position:absolute;left:1944;top:12108;width:85;height:101;visibility:visible;mso-wrap-style:square;v-text-anchor:top" coordsize="8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uXH8MA&#10;AADcAAAADwAAAGRycy9kb3ducmV2LnhtbERPS2vCQBC+F/wPywheSrNRoZU0q6hg8WRplNLjkB2T&#10;YHY2ZNc8/n1XKPQ2H99z0s1gatFR6yrLCuZRDII4t7riQsHlfHhZgXAeWWNtmRSM5GCznjylmGjb&#10;8xd1mS9ECGGXoILS+yaR0uUlGXSRbYgDd7WtQR9gW0jdYh/CTS0XcfwqDVYcGkpsaF9SfsvuRsGW&#10;v2/H0wc3S/zcvd1/nsfLOGRKzabD9h2Ep8H/i//cRx3mL+fweC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PuXH8MAAADcAAAADwAAAAAAAAAAAAAAAACYAgAAZHJzL2Rv&#10;d25yZXYueG1sUEsFBgAAAAAEAAQA9QAAAIgDAAAAAA==&#10;" path="m21,84r,-68l34,,,,,100r34,l32,84r-11,xe" stroked="f">
                    <v:path arrowok="t" o:connecttype="custom" o:connectlocs="21,84;21,16;34,0;0,0;0,100;34,100;32,84;21,84" o:connectangles="0,0,0,0,0,0,0,0"/>
                  </v:shape>
                  <v:shape id="Freeform 302" o:spid="_x0000_s1040" style="position:absolute;left:1944;top:12108;width:85;height:101;visibility:visible;mso-wrap-style:square;v-text-anchor:top" coordsize="85,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kJaMMA&#10;AADcAAAADwAAAGRycy9kb3ducmV2LnhtbERPS2vCQBC+F/wPywheSrNRoZU0q6hg8WRplNLjkB2T&#10;YHY2ZNc8/n1XKPQ2H99z0s1gatFR6yrLCuZRDII4t7riQsHlfHhZgXAeWWNtmRSM5GCznjylmGjb&#10;8xd1mS9ECGGXoILS+yaR0uUlGXSRbYgDd7WtQR9gW0jdYh/CTS0XcfwqDVYcGkpsaF9SfsvuRsGW&#10;v2/H0wc3S/zcvd1/nsfLOGRKzabD9h2Ep8H/i//cRx3mLxfweCZc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CkJaMMAAADcAAAADwAAAAAAAAAAAAAAAACYAgAAZHJzL2Rv&#10;d25yZXYueG1sUEsFBgAAAAAEAAQA9QAAAIgDAAAAAA==&#10;" path="m85,50l83,34,74,14,57,3,34,,21,16r11,l40,17,58,29r4,21l62,56,55,75,32,84r2,16l49,99,68,91,81,75,85,50xe" stroked="f">
                    <v:path arrowok="t" o:connecttype="custom" o:connectlocs="85,50;83,34;74,14;57,3;34,0;21,16;32,16;40,17;58,29;62,50;62,56;55,75;32,84;34,100;49,99;68,91;81,75;85,50" o:connectangles="0,0,0,0,0,0,0,0,0,0,0,0,0,0,0,0,0,0"/>
                  </v:shape>
                </v:group>
                <v:group id="Group 303" o:spid="_x0000_s1041" style="position:absolute;left:2084;top:12108;width:79;height:101" coordorigin="2084,12108" coordsize="79,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304" o:spid="_x0000_s1042" style="position:absolute;left:2084;top:12108;width:79;height:101;visibility:visible;mso-wrap-style:square;v-text-anchor:top" coordsize="7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SUSsIA&#10;AADcAAAADwAAAGRycy9kb3ducmV2LnhtbERPTWvCQBC9F/wPywi9lLqxLVpS1xAUaW/FmEOOQ3ZM&#10;QrOzIbsm8d+7BcHbPN7nbJLJtGKg3jWWFSwXEQji0uqGKwX56fD6CcJ5ZI2tZVJwJQfJdva0wVjb&#10;kY80ZL4SIYRdjApq77tYSlfWZNAtbEccuLPtDfoA+0rqHscQblr5FkUrabDh0FBjR7uayr/sYhRk&#10;cj39en18yc+FPmT7IuXvIVXqeT6lXyA8Tf4hvrt/dJj//gH/z4QL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JRKwgAAANwAAAAPAAAAAAAAAAAAAAAAAJgCAABkcnMvZG93&#10;bnJldi54bWxQSwUGAAAAAAQABAD1AAAAhwMAAAAA&#10;" path="m52,36r-5,4l21,40r,-24l38,16,60,3,37,,,,,100r38,l48,100r,-16l21,84r,-27l48,57r7,2l52,36xe" stroked="f">
                    <v:path arrowok="t" o:connecttype="custom" o:connectlocs="52,36;47,40;21,40;21,16;38,16;60,3;37,0;0,0;0,100;38,100;48,100;48,84;21,84;21,57;48,57;55,59;52,36" o:connectangles="0,0,0,0,0,0,0,0,0,0,0,0,0,0,0,0,0"/>
                  </v:shape>
                  <v:shape id="Freeform 305" o:spid="_x0000_s1043" style="position:absolute;left:2084;top:12108;width:79;height:101;visibility:visible;mso-wrap-style:square;v-text-anchor:top" coordsize="79,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gx0cIA&#10;AADcAAAADwAAAGRycy9kb3ducmV2LnhtbERPTWvCQBC9F/wPywi9lLqxpVpS1xAUaW/FmEOOQ3ZM&#10;QrOzIbsm8d+7BcHbPN7nbJLJtGKg3jWWFSwXEQji0uqGKwX56fD6CcJ5ZI2tZVJwJQfJdva0wVjb&#10;kY80ZL4SIYRdjApq77tYSlfWZNAtbEccuLPtDfoA+0rqHscQblr5FkUrabDh0FBjR7uayr/sYhRk&#10;cj39en18yc+FPmT7IuXvIVXqeT6lXyA8Tf4hvrt/dJj//gH/z4QL5P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DHRwgAAANwAAAAPAAAAAAAAAAAAAAAAAJgCAABkcnMvZG93&#10;bnJldi54bWxQSwUGAAAAAAQABAD1AAAAhwMAAAAA&#10;" path="m78,74r,-14l69,51,56,48,66,44r8,-7l74,26,73,18,60,3,38,16r9,l52,20r,16l55,59r,23l48,84r,16l68,93,78,74xe" stroked="f">
                    <v:path arrowok="t" o:connecttype="custom" o:connectlocs="78,74;78,60;69,51;56,48;56,48;66,44;74,37;74,26;73,18;60,3;38,16;47,16;52,20;52,36;55,59;55,82;48,84;48,100;68,93;78,74" o:connectangles="0,0,0,0,0,0,0,0,0,0,0,0,0,0,0,0,0,0,0,0"/>
                  </v:shape>
                </v:group>
                <v:group id="Group 306" o:spid="_x0000_s1044" style="position:absolute;left:2170;top:12108;width:97;height:101" coordorigin="2170,12108" coordsize="97,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307" o:spid="_x0000_s1045" style="position:absolute;left:2170;top:12108;width:97;height:101;visibility:visible;mso-wrap-style:square;v-text-anchor:top" coordsize="9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Yj38EA&#10;AADcAAAADwAAAGRycy9kb3ducmV2LnhtbERP22rCQBB9L/gPyxR8qxsraEhdpRZEa5+8fMCYnSbB&#10;7GzYHTX9+25B6NscznXmy9616kYhNp4NjEcZKOLS24YrA6fj+iUHFQXZYuuZDPxQhOVi8DTHwvo7&#10;7+l2kEqlEI4FGqhFukLrWNbkMI58R5y4bx8cSoKh0jbgPYW7Vr9m2VQ7bDg11NjRR03l5XB1Bs6y&#10;3ezytTRd/MqnKw7ZbPx5MWb43L+/gRLq5V/8cG9tmj+Zwd8z6QK9+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8GI9/BAAAA3AAAAA8AAAAAAAAAAAAAAAAAmAIAAGRycy9kb3du&#10;cmV2LnhtbFBLBQYAAAAABAAEAPUAAACGAwAAAAA=&#10;" path="m36,l,100r20,l28,79,33,62,48,19,62,,36,xe" stroked="f">
                    <v:path arrowok="t" o:connecttype="custom" o:connectlocs="36,0;0,100;20,100;28,79;33,62;48,19;62,0;36,0" o:connectangles="0,0,0,0,0,0,0,0"/>
                  </v:shape>
                  <v:shape id="Freeform 308" o:spid="_x0000_s1046" style="position:absolute;left:2170;top:12108;width:97;height:101;visibility:visible;mso-wrap-style:square;v-text-anchor:top" coordsize="97,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m3rcQA&#10;AADcAAAADwAAAGRycy9kb3ducmV2LnhtbESPwU7DQAxE70j9h5WRuNFNQSpR2m1FkSpaOFH4AJN1&#10;k6hZb7Rr2vD3+FCJm60Zzzwv12PozZlS7iI7mE0LMMR19B03Dr4+t/clmCzIHvvI5OCXMqxXk5sl&#10;Vj5e+IPOB2mMhnCu0EErMlTW5rqlgHkaB2LVjjEFFF1TY33Ci4aH3j4UxdwG7FgbWhzopaX6dPgJ&#10;Dr5l9/pWbqUb8ns533Aqnmb7k3N3t+PzAozQKP/m6/XOK/6j0uozOoF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6Zt63EAAAA3AAAAA8AAAAAAAAAAAAAAAAAmAIAAGRycy9k&#10;b3ducmV2LnhtbFBLBQYAAAAABAAEAPUAAACJAwAAAAA=&#10;" path="m48,19r,l62,62r-29,l28,79r40,l75,100r22,l62,,48,19xe" stroked="f">
                    <v:path arrowok="t" o:connecttype="custom" o:connectlocs="48,19;48,19;62,62;33,62;28,79;68,79;75,100;97,100;62,0;48,19" o:connectangles="0,0,0,0,0,0,0,0,0,0"/>
                  </v:shape>
                </v:group>
                <v:shape id="Freeform 309" o:spid="_x0000_s1047" style="position:absolute;left:2278;top:12108;width:91;height:101;visibility:visible;mso-wrap-style:square;v-text-anchor:top" coordsize="9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zLRcIA&#10;AADcAAAADwAAAGRycy9kb3ducmV2LnhtbERPS27CMBDdV+IO1lTqDhzaikKIg6BVEXRH4ACjeEii&#10;xuPUdkl6e4yE1N08ve9kq8G04kLON5YVTCcJCOLS6oYrBafj53gOwgdkja1lUvBHHlb56CHDVNue&#10;D3QpQiViCPsUFdQhdKmUvqzJoJ/YjjhyZ+sMhghdJbXDPoabVj4nyUwabDg21NjRe03ld/FrFGw+&#10;vtxr321Lt/nRx+kbFrO9L5R6ehzWSxCBhvAvvrt3Os5/WcDtmXiB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nMtFwgAAANwAAAAPAAAAAAAAAAAAAAAAAJgCAABkcnMvZG93&#10;bnJldi54bWxQSwUGAAAAAAQABAD1AAAAhwMAAAAA&#10;" path="m,l,100r20,l20,17r40,83l91,100,91,,70,r,79l32,,,xe" stroked="f">
                  <v:path arrowok="t" o:connecttype="custom" o:connectlocs="0,0;0,100;20,100;20,17;20,17;60,100;91,100;91,0;70,0;70,79;70,79;32,0;0,0" o:connectangles="0,0,0,0,0,0,0,0,0,0,0,0,0"/>
                </v:shape>
                <v:shape id="Freeform 310" o:spid="_x0000_s1048" style="position:absolute;left:2387;top:12108;width:84;height:101;visibility:visible;mso-wrap-style:square;v-text-anchor:top" coordsize="84,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p4KsQA&#10;AADcAAAADwAAAGRycy9kb3ducmV2LnhtbESPwWrDQAxE74X+w6JCb806xQ3BzcaYQlKfCkn6AapX&#10;tU28Wte7tZ2/jw6B3CRmNPO0yWfXqZGG0Ho2sFwkoIgrb1uuDXyfdi9rUCEiW+w8k4ELBci3jw8b&#10;zKyf+EDjMdZKQjhkaKCJsc+0DlVDDsPC98Si/frBYZR1qLUdcJJw1+nXJFlphy1LQ4M9fTRUnY//&#10;zkCZ7toirHv9Rj/8Oe8Pf/uvZGXM89NcvIOKNMe7+XZdWsFPBV+ekQn09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KeCrEAAAA3AAAAA8AAAAAAAAAAAAAAAAAmAIAAGRycy9k&#10;b3ducmV2LnhtbFBLBQYAAAAABAAEAPUAAACJAwAAAAA=&#10;" path="m84,100l43,45,80,,55,,21,43,21,,,,,100r21,l21,49r36,51l84,100xe" stroked="f">
                  <v:path arrowok="t" o:connecttype="custom" o:connectlocs="84,100;43,45;80,0;55,0;21,43;21,43;21,0;0,0;0,100;21,100;21,49;21,49;57,100;84,100" o:connectangles="0,0,0,0,0,0,0,0,0,0,0,0,0,0"/>
                </v:shape>
              </v:group>
            </w:pict>
          </mc:Fallback>
        </mc:AlternateContent>
      </w:r>
    </w:p>
    <w:p w:rsidR="00A72AA6" w:rsidRDefault="00A72AA6" w:rsidP="0073195C">
      <w:pPr>
        <w:pStyle w:val="Geenafstand"/>
        <w:rPr>
          <w:rFonts w:ascii="Times New Roman" w:hAnsi="Times New Roman" w:cs="Times New Roman"/>
        </w:rPr>
      </w:pPr>
    </w:p>
    <w:p w:rsidR="00A72AA6" w:rsidRDefault="00A72AA6" w:rsidP="0073195C">
      <w:pPr>
        <w:pStyle w:val="Geenafstand"/>
        <w:rPr>
          <w:rFonts w:ascii="Times New Roman" w:hAnsi="Times New Roman" w:cs="Times New Roman"/>
        </w:rPr>
      </w:pPr>
    </w:p>
    <w:p w:rsidR="00A72AA6" w:rsidRDefault="00A72AA6" w:rsidP="0073195C">
      <w:pPr>
        <w:pStyle w:val="Geenafstand"/>
        <w:rPr>
          <w:rFonts w:ascii="Times New Roman" w:hAnsi="Times New Roman" w:cs="Times New Roman"/>
        </w:rPr>
      </w:pPr>
    </w:p>
    <w:p w:rsidR="00A72AA6" w:rsidRDefault="00A72AA6" w:rsidP="0073195C">
      <w:pPr>
        <w:pStyle w:val="Geenafstand"/>
        <w:rPr>
          <w:rFonts w:ascii="Times New Roman" w:hAnsi="Times New Roman" w:cs="Times New Roman"/>
        </w:rPr>
      </w:pPr>
    </w:p>
    <w:p w:rsidR="00A72AA6" w:rsidRDefault="00A72AA6" w:rsidP="0073195C">
      <w:pPr>
        <w:pStyle w:val="Geenafstand"/>
        <w:rPr>
          <w:rFonts w:ascii="Times New Roman" w:hAnsi="Times New Roman" w:cs="Times New Roman"/>
        </w:rPr>
      </w:pPr>
    </w:p>
    <w:p w:rsidR="00A72AA6" w:rsidRDefault="00A72AA6" w:rsidP="0073195C">
      <w:pPr>
        <w:pStyle w:val="Geenafstand"/>
        <w:rPr>
          <w:rFonts w:ascii="Times New Roman" w:hAnsi="Times New Roman" w:cs="Times New Roman"/>
        </w:rPr>
      </w:pPr>
    </w:p>
    <w:p w:rsidR="00A72AA6" w:rsidRDefault="00A72AA6" w:rsidP="0073195C">
      <w:pPr>
        <w:pStyle w:val="Geenafstand"/>
        <w:rPr>
          <w:rFonts w:ascii="Times New Roman" w:hAnsi="Times New Roman" w:cs="Times New Roman"/>
        </w:rPr>
      </w:pPr>
    </w:p>
    <w:p w:rsidR="00A72AA6" w:rsidRDefault="00A72AA6" w:rsidP="0073195C">
      <w:pPr>
        <w:pStyle w:val="Geenafstand"/>
        <w:rPr>
          <w:rFonts w:ascii="Times New Roman" w:hAnsi="Times New Roman" w:cs="Times New Roman"/>
        </w:rPr>
      </w:pPr>
    </w:p>
    <w:p w:rsidR="00A72AA6" w:rsidRDefault="00A72AA6" w:rsidP="0073195C">
      <w:pPr>
        <w:pStyle w:val="Geenafstand"/>
        <w:rPr>
          <w:rFonts w:ascii="Times New Roman" w:hAnsi="Times New Roman" w:cs="Times New Roman"/>
        </w:rPr>
      </w:pPr>
    </w:p>
    <w:p w:rsidR="00A72AA6" w:rsidRDefault="00A72AA6"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D837B4" w:rsidRDefault="00D837B4" w:rsidP="004B08B2">
      <w:pPr>
        <w:pStyle w:val="Geenafstand"/>
        <w:rPr>
          <w:rFonts w:ascii="Times New Roman" w:hAnsi="Times New Roman" w:cs="Times New Roman"/>
        </w:rPr>
      </w:pPr>
    </w:p>
    <w:p w:rsidR="00D837B4" w:rsidRDefault="00D837B4" w:rsidP="004B08B2">
      <w:pPr>
        <w:pStyle w:val="Geenafstand"/>
        <w:rPr>
          <w:rFonts w:ascii="Times New Roman" w:hAnsi="Times New Roman" w:cs="Times New Roman"/>
        </w:rPr>
      </w:pPr>
    </w:p>
    <w:p w:rsidR="00D837B4" w:rsidRDefault="00D837B4" w:rsidP="004B08B2">
      <w:pPr>
        <w:pStyle w:val="Geenafstand"/>
        <w:rPr>
          <w:rFonts w:ascii="Times New Roman" w:hAnsi="Times New Roman" w:cs="Times New Roman"/>
        </w:rPr>
      </w:pPr>
    </w:p>
    <w:p w:rsidR="00D837B4" w:rsidRDefault="00D837B4" w:rsidP="004B08B2">
      <w:pPr>
        <w:pStyle w:val="Geenafstand"/>
        <w:rPr>
          <w:rFonts w:ascii="Times New Roman" w:hAnsi="Times New Roman" w:cs="Times New Roman"/>
        </w:rPr>
      </w:pPr>
    </w:p>
    <w:p w:rsidR="004B08B2" w:rsidRDefault="004B08B2" w:rsidP="004B08B2">
      <w:pPr>
        <w:pStyle w:val="Geenafstand"/>
        <w:rPr>
          <w:rFonts w:ascii="Times New Roman" w:hAnsi="Times New Roman" w:cs="Times New Roman"/>
        </w:rPr>
      </w:pPr>
    </w:p>
    <w:p w:rsidR="004B08B2" w:rsidRPr="00561763" w:rsidRDefault="005D270F" w:rsidP="004B08B2">
      <w:pPr>
        <w:pStyle w:val="Geenafstand"/>
        <w:rPr>
          <w:rFonts w:ascii="Georgia" w:hAnsi="Georgia" w:cs="Times New Roman"/>
          <w:color w:val="262626" w:themeColor="text1" w:themeTint="D9"/>
        </w:rPr>
      </w:pPr>
      <w:r w:rsidRPr="00561763">
        <w:rPr>
          <w:rFonts w:ascii="Georgia" w:hAnsi="Georgia" w:cs="Times New Roman"/>
          <w:color w:val="262626" w:themeColor="text1" w:themeTint="D9"/>
        </w:rPr>
        <w:t>_______________________________________________</w:t>
      </w:r>
    </w:p>
    <w:p w:rsidR="007136B5" w:rsidRPr="00561763" w:rsidRDefault="007136B5" w:rsidP="0073195C">
      <w:pPr>
        <w:pStyle w:val="Geenafstand"/>
        <w:rPr>
          <w:rFonts w:ascii="Georgia" w:hAnsi="Georgia" w:cs="Times New Roman"/>
          <w:color w:val="262626" w:themeColor="text1" w:themeTint="D9"/>
        </w:rPr>
      </w:pPr>
    </w:p>
    <w:p w:rsidR="00025678" w:rsidRPr="00522463" w:rsidRDefault="007136B5" w:rsidP="00ED0BA1">
      <w:pPr>
        <w:spacing w:line="276" w:lineRule="auto"/>
        <w:jc w:val="both"/>
        <w:rPr>
          <w:rFonts w:ascii="Georgia" w:eastAsia="Times New Roman" w:hAnsi="Georgia" w:cs="Times New Roman"/>
          <w:color w:val="262626" w:themeColor="text1" w:themeTint="D9"/>
        </w:rPr>
      </w:pPr>
      <w:r w:rsidRPr="00B72854">
        <w:rPr>
          <w:rFonts w:ascii="Georgia" w:hAnsi="Georgia" w:cs="Times New Roman"/>
          <w:color w:val="262626" w:themeColor="text1" w:themeTint="D9"/>
        </w:rPr>
        <w:t>Th</w:t>
      </w:r>
      <w:r w:rsidR="008B12D2" w:rsidRPr="00B72854">
        <w:rPr>
          <w:rFonts w:ascii="Georgia" w:hAnsi="Georgia" w:cs="Times New Roman"/>
          <w:color w:val="262626" w:themeColor="text1" w:themeTint="D9"/>
        </w:rPr>
        <w:t>is p</w:t>
      </w:r>
      <w:r w:rsidR="00D12F78" w:rsidRPr="00B72854">
        <w:rPr>
          <w:rFonts w:ascii="Georgia" w:hAnsi="Georgia" w:cs="Times New Roman"/>
          <w:color w:val="262626" w:themeColor="text1" w:themeTint="D9"/>
        </w:rPr>
        <w:t>ublication</w:t>
      </w:r>
      <w:r w:rsidR="008B12D2" w:rsidRPr="00B72854">
        <w:rPr>
          <w:rFonts w:ascii="Georgia" w:hAnsi="Georgia" w:cs="Times New Roman"/>
          <w:color w:val="262626" w:themeColor="text1" w:themeTint="D9"/>
        </w:rPr>
        <w:t xml:space="preserve"> is a product of the </w:t>
      </w:r>
      <w:r w:rsidR="00A72AA6" w:rsidRPr="00B72854">
        <w:rPr>
          <w:rFonts w:ascii="Georgia" w:hAnsi="Georgia" w:cs="Times New Roman"/>
          <w:color w:val="262626" w:themeColor="text1" w:themeTint="D9"/>
        </w:rPr>
        <w:t>South Asia Poverty Reduction and Economic Management</w:t>
      </w:r>
      <w:r w:rsidR="00B72854" w:rsidRPr="00B72854">
        <w:rPr>
          <w:rFonts w:ascii="Georgia" w:hAnsi="Georgia" w:cs="Times New Roman"/>
          <w:color w:val="262626" w:themeColor="text1" w:themeTint="D9"/>
        </w:rPr>
        <w:t xml:space="preserve"> Sector</w:t>
      </w:r>
      <w:r w:rsidR="00A72AA6" w:rsidRPr="00B72854">
        <w:rPr>
          <w:rFonts w:ascii="Georgia" w:hAnsi="Georgia" w:cs="Times New Roman"/>
          <w:color w:val="262626" w:themeColor="text1" w:themeTint="D9"/>
        </w:rPr>
        <w:t xml:space="preserve"> Unit</w:t>
      </w:r>
      <w:r w:rsidR="00A72872">
        <w:rPr>
          <w:rFonts w:ascii="Georgia" w:hAnsi="Georgia" w:cs="Times New Roman"/>
          <w:color w:val="262626" w:themeColor="text1" w:themeTint="D9"/>
        </w:rPr>
        <w:t xml:space="preserve">. </w:t>
      </w:r>
      <w:r w:rsidR="008B12D2" w:rsidRPr="00B72854">
        <w:rPr>
          <w:rFonts w:ascii="Georgia" w:hAnsi="Georgia" w:cs="Times New Roman"/>
          <w:color w:val="262626" w:themeColor="text1" w:themeTint="D9"/>
        </w:rPr>
        <w:t>It is part of a larger effort by</w:t>
      </w:r>
      <w:r w:rsidR="00A72AA6" w:rsidRPr="00B72854">
        <w:rPr>
          <w:rFonts w:ascii="Georgia" w:hAnsi="Georgia" w:cs="Times New Roman"/>
          <w:color w:val="262626" w:themeColor="text1" w:themeTint="D9"/>
        </w:rPr>
        <w:t xml:space="preserve"> </w:t>
      </w:r>
      <w:r w:rsidR="008B12D2" w:rsidRPr="00B72854">
        <w:rPr>
          <w:rFonts w:ascii="Georgia" w:hAnsi="Georgia" w:cs="Times New Roman"/>
          <w:color w:val="262626" w:themeColor="text1" w:themeTint="D9"/>
        </w:rPr>
        <w:t xml:space="preserve">the World Bank to provide open access to its research and make a contribution to development policy discussions </w:t>
      </w:r>
      <w:r w:rsidR="00D12F78" w:rsidRPr="00B72854">
        <w:rPr>
          <w:rFonts w:ascii="Georgia" w:hAnsi="Georgia" w:cs="Times New Roman"/>
          <w:color w:val="262626" w:themeColor="text1" w:themeTint="D9"/>
        </w:rPr>
        <w:t xml:space="preserve">in Pakistan and </w:t>
      </w:r>
      <w:r w:rsidR="008B12D2" w:rsidRPr="00B72854">
        <w:rPr>
          <w:rFonts w:ascii="Georgia" w:hAnsi="Georgia" w:cs="Times New Roman"/>
          <w:color w:val="262626" w:themeColor="text1" w:themeTint="D9"/>
        </w:rPr>
        <w:t>around</w:t>
      </w:r>
      <w:r w:rsidR="00A72AA6" w:rsidRPr="00B72854">
        <w:rPr>
          <w:rFonts w:ascii="Georgia" w:hAnsi="Georgia" w:cs="Times New Roman"/>
          <w:color w:val="262626" w:themeColor="text1" w:themeTint="D9"/>
        </w:rPr>
        <w:t xml:space="preserve"> </w:t>
      </w:r>
      <w:r w:rsidR="008B12D2" w:rsidRPr="00B72854">
        <w:rPr>
          <w:rFonts w:ascii="Georgia" w:hAnsi="Georgia" w:cs="Times New Roman"/>
          <w:color w:val="262626" w:themeColor="text1" w:themeTint="D9"/>
        </w:rPr>
        <w:t xml:space="preserve">the world. Policy Working Papers are also </w:t>
      </w:r>
      <w:r w:rsidR="00E930D3" w:rsidRPr="00B72854">
        <w:rPr>
          <w:rFonts w:ascii="Georgia" w:hAnsi="Georgia" w:cs="Times New Roman"/>
          <w:color w:val="262626" w:themeColor="text1" w:themeTint="D9"/>
        </w:rPr>
        <w:t xml:space="preserve">posted on the Web at </w:t>
      </w:r>
      <w:r w:rsidRPr="00B72854">
        <w:rPr>
          <w:rFonts w:ascii="Georgia" w:hAnsi="Georgia" w:cs="Times New Roman"/>
          <w:color w:val="262626" w:themeColor="text1" w:themeTint="D9"/>
        </w:rPr>
        <w:t>http://econ.worldbank.org</w:t>
      </w:r>
      <w:r w:rsidR="008B12D2" w:rsidRPr="00B72854">
        <w:rPr>
          <w:rFonts w:ascii="Georgia" w:hAnsi="Georgia" w:cs="Times New Roman"/>
          <w:color w:val="262626" w:themeColor="text1" w:themeTint="D9"/>
        </w:rPr>
        <w:t>. The author</w:t>
      </w:r>
      <w:r w:rsidR="00D12F78" w:rsidRPr="00B72854">
        <w:rPr>
          <w:rFonts w:ascii="Georgia" w:hAnsi="Georgia" w:cs="Times New Roman"/>
          <w:color w:val="262626" w:themeColor="text1" w:themeTint="D9"/>
        </w:rPr>
        <w:t>s</w:t>
      </w:r>
      <w:r w:rsidR="008B12D2" w:rsidRPr="00B72854">
        <w:rPr>
          <w:rFonts w:ascii="Georgia" w:hAnsi="Georgia" w:cs="Times New Roman"/>
          <w:color w:val="262626" w:themeColor="text1" w:themeTint="D9"/>
        </w:rPr>
        <w:t xml:space="preserve"> may be</w:t>
      </w:r>
      <w:r w:rsidR="00A72AA6" w:rsidRPr="00B72854">
        <w:rPr>
          <w:rFonts w:ascii="Georgia" w:hAnsi="Georgia" w:cs="Times New Roman"/>
          <w:color w:val="262626" w:themeColor="text1" w:themeTint="D9"/>
        </w:rPr>
        <w:t xml:space="preserve"> </w:t>
      </w:r>
      <w:r w:rsidR="008B12D2" w:rsidRPr="00B72854">
        <w:rPr>
          <w:rFonts w:ascii="Georgia" w:hAnsi="Georgia" w:cs="Times New Roman"/>
          <w:color w:val="262626" w:themeColor="text1" w:themeTint="D9"/>
        </w:rPr>
        <w:t>contacted at</w:t>
      </w:r>
      <w:r w:rsidRPr="00B72854">
        <w:rPr>
          <w:rFonts w:ascii="Georgia" w:hAnsi="Georgia" w:cs="Times New Roman"/>
          <w:color w:val="262626" w:themeColor="text1" w:themeTint="D9"/>
        </w:rPr>
        <w:t xml:space="preserve"> </w:t>
      </w:r>
      <w:r w:rsidR="00B72854" w:rsidRPr="00B72854">
        <w:rPr>
          <w:rFonts w:ascii="Georgia" w:eastAsia="Times New Roman" w:hAnsi="Georgia" w:cs="Times New Roman"/>
          <w:color w:val="262626" w:themeColor="text1" w:themeTint="D9"/>
        </w:rPr>
        <w:t>Jnewman</w:t>
      </w:r>
      <w:r w:rsidR="006F392E" w:rsidRPr="00B72854">
        <w:rPr>
          <w:rFonts w:ascii="Georgia" w:eastAsia="Times New Roman" w:hAnsi="Georgia" w:cs="Times New Roman"/>
          <w:color w:val="262626" w:themeColor="text1" w:themeTint="D9"/>
        </w:rPr>
        <w:t>@worldbank.org</w:t>
      </w:r>
      <w:r w:rsidR="00F658BF" w:rsidRPr="00B72854">
        <w:rPr>
          <w:rFonts w:ascii="Georgia" w:eastAsia="Times New Roman" w:hAnsi="Georgia" w:cs="Times New Roman"/>
          <w:color w:val="262626" w:themeColor="text1" w:themeTint="D9"/>
        </w:rPr>
        <w:t>.</w:t>
      </w:r>
    </w:p>
    <w:p w:rsidR="008B12D2" w:rsidRPr="00561763" w:rsidRDefault="008B12D2" w:rsidP="0073195C">
      <w:pPr>
        <w:pStyle w:val="Geenafstand"/>
        <w:rPr>
          <w:rFonts w:ascii="Palatino Linotype" w:hAnsi="Palatino Linotype" w:cs="Times New Roman"/>
          <w:color w:val="262626" w:themeColor="text1" w:themeTint="D9"/>
        </w:rPr>
      </w:pPr>
    </w:p>
    <w:p w:rsidR="00653AB7" w:rsidRDefault="00653AB7" w:rsidP="0073195C">
      <w:pPr>
        <w:pStyle w:val="Geenafstand"/>
        <w:rPr>
          <w:rFonts w:ascii="Palatino Linotype" w:hAnsi="Palatino Linotype" w:cs="Times New Roman"/>
        </w:rPr>
        <w:sectPr w:rsidR="00653AB7" w:rsidSect="00293534">
          <w:footerReference w:type="default" r:id="rId11"/>
          <w:headerReference w:type="first" r:id="rId12"/>
          <w:footerReference w:type="first" r:id="rId13"/>
          <w:pgSz w:w="11909" w:h="16834" w:code="9"/>
          <w:pgMar w:top="1440" w:right="1440" w:bottom="1440" w:left="1440" w:header="720" w:footer="720" w:gutter="0"/>
          <w:cols w:space="720"/>
          <w:titlePg/>
          <w:docGrid w:linePitch="360"/>
        </w:sectPr>
      </w:pPr>
    </w:p>
    <w:p w:rsidR="00025678" w:rsidRPr="00ED6A30" w:rsidRDefault="004B08B2" w:rsidP="00704AF8">
      <w:pPr>
        <w:pStyle w:val="Geenafstand"/>
        <w:outlineLvl w:val="0"/>
        <w:rPr>
          <w:rFonts w:asciiTheme="majorHAnsi" w:hAnsiTheme="majorHAnsi" w:cs="Times New Roman"/>
          <w:b/>
          <w:color w:val="0D0D0D" w:themeColor="text1" w:themeTint="F2"/>
          <w:sz w:val="26"/>
          <w:szCs w:val="26"/>
        </w:rPr>
      </w:pPr>
      <w:r w:rsidRPr="00ED6A30">
        <w:rPr>
          <w:rFonts w:asciiTheme="majorHAnsi" w:hAnsiTheme="majorHAnsi" w:cs="Times New Roman"/>
          <w:b/>
          <w:color w:val="0D0D0D" w:themeColor="text1" w:themeTint="F2"/>
          <w:sz w:val="26"/>
          <w:szCs w:val="26"/>
        </w:rPr>
        <w:lastRenderedPageBreak/>
        <w:t>A</w:t>
      </w:r>
      <w:r w:rsidR="007136B5" w:rsidRPr="00ED6A30">
        <w:rPr>
          <w:rFonts w:asciiTheme="majorHAnsi" w:hAnsiTheme="majorHAnsi" w:cs="Times New Roman"/>
          <w:b/>
          <w:color w:val="0D0D0D" w:themeColor="text1" w:themeTint="F2"/>
          <w:sz w:val="26"/>
          <w:szCs w:val="26"/>
        </w:rPr>
        <w:t>bstract</w:t>
      </w:r>
    </w:p>
    <w:p w:rsidR="007136B5" w:rsidRPr="00522463" w:rsidRDefault="007136B5" w:rsidP="007136B5">
      <w:pPr>
        <w:pStyle w:val="Geenafstand"/>
        <w:rPr>
          <w:rFonts w:ascii="Georgia" w:hAnsi="Georgia" w:cs="Times New Roman"/>
          <w:color w:val="0D0D0D" w:themeColor="text1" w:themeTint="F2"/>
        </w:rPr>
      </w:pPr>
    </w:p>
    <w:p w:rsidR="007136B5" w:rsidRPr="004B08B2" w:rsidRDefault="003C3297" w:rsidP="003C3297">
      <w:pPr>
        <w:pStyle w:val="Lijstalinea"/>
        <w:spacing w:line="276" w:lineRule="auto"/>
        <w:ind w:left="0"/>
        <w:jc w:val="both"/>
        <w:rPr>
          <w:rFonts w:ascii="Georgia" w:hAnsi="Georgia" w:cs="Times New Roman"/>
        </w:rPr>
      </w:pPr>
      <w:r w:rsidRPr="003C3297">
        <w:rPr>
          <w:rFonts w:ascii="Georgia" w:hAnsi="Georgia" w:cs="Times New Roman"/>
          <w:color w:val="0D0D0D" w:themeColor="text1" w:themeTint="F2"/>
        </w:rPr>
        <w:t xml:space="preserve">This </w:t>
      </w:r>
      <w:r>
        <w:rPr>
          <w:rFonts w:ascii="Georgia" w:hAnsi="Georgia" w:cs="Times New Roman"/>
          <w:color w:val="0D0D0D" w:themeColor="text1" w:themeTint="F2"/>
        </w:rPr>
        <w:t xml:space="preserve">paper </w:t>
      </w:r>
      <w:r w:rsidRPr="003C3297">
        <w:rPr>
          <w:rFonts w:ascii="Georgia" w:hAnsi="Georgia" w:cs="Times New Roman"/>
          <w:color w:val="0D0D0D" w:themeColor="text1" w:themeTint="F2"/>
        </w:rPr>
        <w:t>complements the World Bank’s recent report on poverty by providing some additi</w:t>
      </w:r>
      <w:r>
        <w:rPr>
          <w:rFonts w:ascii="Georgia" w:hAnsi="Georgia" w:cs="Times New Roman"/>
          <w:color w:val="0D0D0D" w:themeColor="text1" w:themeTint="F2"/>
        </w:rPr>
        <w:t xml:space="preserve">onal information on inequality. </w:t>
      </w:r>
      <w:r w:rsidRPr="003C3297">
        <w:rPr>
          <w:rFonts w:ascii="Georgia" w:hAnsi="Georgia" w:cs="Times New Roman"/>
          <w:color w:val="0D0D0D" w:themeColor="text1" w:themeTint="F2"/>
        </w:rPr>
        <w:t xml:space="preserve">In contrast to reports that analyze measures of inequality of income or wealth (such as the Gini), this </w:t>
      </w:r>
      <w:r w:rsidR="0064114F">
        <w:rPr>
          <w:rFonts w:ascii="Georgia" w:hAnsi="Georgia" w:cs="Times New Roman"/>
          <w:color w:val="0D0D0D" w:themeColor="text1" w:themeTint="F2"/>
        </w:rPr>
        <w:t>paper</w:t>
      </w:r>
      <w:r w:rsidRPr="003C3297">
        <w:rPr>
          <w:rFonts w:ascii="Georgia" w:hAnsi="Georgia" w:cs="Times New Roman"/>
          <w:color w:val="0D0D0D" w:themeColor="text1" w:themeTint="F2"/>
        </w:rPr>
        <w:t xml:space="preserve"> focuses on equality of opportunities of children, where "opportunities" refer to access to basic services a</w:t>
      </w:r>
      <w:r>
        <w:rPr>
          <w:rFonts w:ascii="Georgia" w:hAnsi="Georgia" w:cs="Times New Roman"/>
          <w:color w:val="0D0D0D" w:themeColor="text1" w:themeTint="F2"/>
        </w:rPr>
        <w:t xml:space="preserve">nd goods (access to education, </w:t>
      </w:r>
      <w:r w:rsidRPr="003C3297">
        <w:rPr>
          <w:rFonts w:ascii="Georgia" w:hAnsi="Georgia" w:cs="Times New Roman"/>
          <w:color w:val="0D0D0D" w:themeColor="text1" w:themeTint="F2"/>
        </w:rPr>
        <w:t xml:space="preserve">health conditions and basic infrastructure) that improve the likelihood of </w:t>
      </w:r>
      <w:r w:rsidR="00C40813">
        <w:rPr>
          <w:rFonts w:ascii="Georgia" w:hAnsi="Georgia" w:cs="Times New Roman"/>
          <w:color w:val="0D0D0D" w:themeColor="text1" w:themeTint="F2"/>
        </w:rPr>
        <w:t xml:space="preserve">children </w:t>
      </w:r>
      <w:r w:rsidRPr="003C3297">
        <w:rPr>
          <w:rFonts w:ascii="Georgia" w:hAnsi="Georgia" w:cs="Times New Roman"/>
          <w:color w:val="0D0D0D" w:themeColor="text1" w:themeTint="F2"/>
        </w:rPr>
        <w:t>to maximize</w:t>
      </w:r>
      <w:r w:rsidR="00A72872">
        <w:rPr>
          <w:rFonts w:ascii="Georgia" w:hAnsi="Georgia" w:cs="Times New Roman"/>
          <w:color w:val="0D0D0D" w:themeColor="text1" w:themeTint="F2"/>
        </w:rPr>
        <w:t xml:space="preserve"> </w:t>
      </w:r>
      <w:r w:rsidR="00C40813">
        <w:rPr>
          <w:rFonts w:ascii="Georgia" w:hAnsi="Georgia" w:cs="Times New Roman"/>
          <w:color w:val="0D0D0D" w:themeColor="text1" w:themeTint="F2"/>
        </w:rPr>
        <w:t xml:space="preserve">their </w:t>
      </w:r>
      <w:r w:rsidRPr="003C3297">
        <w:rPr>
          <w:rFonts w:ascii="Georgia" w:hAnsi="Georgia" w:cs="Times New Roman"/>
          <w:color w:val="0D0D0D" w:themeColor="text1" w:themeTint="F2"/>
        </w:rPr>
        <w:t>human potential. It introduces a ne</w:t>
      </w:r>
      <w:r>
        <w:rPr>
          <w:rFonts w:ascii="Georgia" w:hAnsi="Georgia" w:cs="Times New Roman"/>
          <w:color w:val="0D0D0D" w:themeColor="text1" w:themeTint="F2"/>
        </w:rPr>
        <w:t>w metric to Pakistan–</w:t>
      </w:r>
      <w:r w:rsidRPr="003C3297">
        <w:rPr>
          <w:rFonts w:ascii="Georgia" w:hAnsi="Georgia" w:cs="Times New Roman"/>
          <w:color w:val="0D0D0D" w:themeColor="text1" w:themeTint="F2"/>
        </w:rPr>
        <w:t xml:space="preserve">the Human Opportunities Index </w:t>
      </w:r>
      <w:r w:rsidR="00051FB6">
        <w:rPr>
          <w:rFonts w:ascii="Georgia" w:hAnsi="Georgia" w:cs="Times New Roman"/>
          <w:color w:val="0D0D0D" w:themeColor="text1" w:themeTint="F2"/>
        </w:rPr>
        <w:t xml:space="preserve">(HOI) </w:t>
      </w:r>
      <w:r w:rsidRPr="003C3297">
        <w:rPr>
          <w:rFonts w:ascii="Georgia" w:hAnsi="Georgia" w:cs="Times New Roman"/>
          <w:color w:val="0D0D0D" w:themeColor="text1" w:themeTint="F2"/>
        </w:rPr>
        <w:t>that combines the overall co</w:t>
      </w:r>
      <w:r>
        <w:rPr>
          <w:rFonts w:ascii="Georgia" w:hAnsi="Georgia" w:cs="Times New Roman"/>
          <w:color w:val="0D0D0D" w:themeColor="text1" w:themeTint="F2"/>
        </w:rPr>
        <w:t xml:space="preserve">verage rate of the opportunity </w:t>
      </w:r>
      <w:r w:rsidRPr="003C3297">
        <w:rPr>
          <w:rFonts w:ascii="Georgia" w:hAnsi="Georgia" w:cs="Times New Roman"/>
          <w:color w:val="0D0D0D" w:themeColor="text1" w:themeTint="F2"/>
        </w:rPr>
        <w:t xml:space="preserve">with a “penalty” for the share of access to opportunities that are distributed in an unequal fashion. The Human Opportunity Index was developed recently at the World Bank and has been estimated now for over 20 countries in Latin America and Africa.   </w:t>
      </w:r>
    </w:p>
    <w:p w:rsidR="007136B5" w:rsidRPr="004B08B2" w:rsidRDefault="007136B5" w:rsidP="00AC5FED">
      <w:pPr>
        <w:pStyle w:val="Lijstalinea"/>
        <w:ind w:left="0"/>
        <w:jc w:val="both"/>
        <w:rPr>
          <w:rFonts w:ascii="Georgia" w:hAnsi="Georgia" w:cs="Times New Roman"/>
        </w:rPr>
      </w:pPr>
    </w:p>
    <w:p w:rsidR="00AC5FED" w:rsidRPr="00AC5FED" w:rsidRDefault="00AC5FED" w:rsidP="00AC5FED">
      <w:pPr>
        <w:pStyle w:val="Lijstalinea"/>
        <w:spacing w:line="276" w:lineRule="auto"/>
        <w:ind w:left="0"/>
        <w:jc w:val="both"/>
        <w:rPr>
          <w:rFonts w:ascii="Georgia" w:hAnsi="Georgia" w:cs="Times New Roman"/>
        </w:rPr>
      </w:pPr>
    </w:p>
    <w:p w:rsidR="00AC5FED" w:rsidRPr="004B08B2" w:rsidRDefault="00AC5FED" w:rsidP="00AC5FED">
      <w:pPr>
        <w:pStyle w:val="Lijstalinea"/>
        <w:spacing w:line="276" w:lineRule="auto"/>
        <w:ind w:left="0"/>
        <w:jc w:val="both"/>
        <w:rPr>
          <w:rFonts w:ascii="Georgia" w:hAnsi="Georgia" w:cs="Times New Roman"/>
        </w:rPr>
      </w:pPr>
    </w:p>
    <w:p w:rsidR="007136B5" w:rsidRPr="004B08B2" w:rsidRDefault="007136B5" w:rsidP="00CD1804">
      <w:pPr>
        <w:pStyle w:val="Lijstalinea"/>
        <w:ind w:left="0"/>
        <w:jc w:val="both"/>
        <w:rPr>
          <w:rFonts w:ascii="Georgia" w:hAnsi="Georgia" w:cs="Times New Roman"/>
        </w:rPr>
      </w:pPr>
    </w:p>
    <w:p w:rsidR="007136B5" w:rsidRPr="004B08B2" w:rsidRDefault="007136B5" w:rsidP="00CD1804">
      <w:pPr>
        <w:pStyle w:val="Lijstalinea"/>
        <w:ind w:left="0"/>
        <w:jc w:val="both"/>
        <w:rPr>
          <w:rFonts w:ascii="Georgia" w:hAnsi="Georgia" w:cs="Times New Roman"/>
        </w:rPr>
      </w:pPr>
    </w:p>
    <w:p w:rsidR="007136B5" w:rsidRPr="004B08B2" w:rsidRDefault="007136B5" w:rsidP="00CD1804">
      <w:pPr>
        <w:pStyle w:val="Lijstalinea"/>
        <w:ind w:left="0"/>
        <w:jc w:val="both"/>
        <w:rPr>
          <w:rFonts w:ascii="Georgia" w:hAnsi="Georgia" w:cs="Times New Roman"/>
        </w:rPr>
      </w:pPr>
    </w:p>
    <w:p w:rsidR="007136B5" w:rsidRDefault="007136B5" w:rsidP="00CD1804">
      <w:pPr>
        <w:pStyle w:val="Lijstalinea"/>
        <w:ind w:left="0"/>
        <w:jc w:val="both"/>
        <w:rPr>
          <w:rFonts w:ascii="Georgia" w:hAnsi="Georgia" w:cs="Times New Roman"/>
        </w:rPr>
      </w:pPr>
    </w:p>
    <w:p w:rsidR="005D270F" w:rsidRDefault="005D270F" w:rsidP="00CD1804">
      <w:pPr>
        <w:pStyle w:val="Lijstalinea"/>
        <w:ind w:left="0"/>
        <w:jc w:val="both"/>
        <w:rPr>
          <w:rFonts w:ascii="Georgia" w:hAnsi="Georgia" w:cs="Times New Roman"/>
        </w:rPr>
      </w:pPr>
    </w:p>
    <w:p w:rsidR="005D270F" w:rsidRPr="004B08B2" w:rsidRDefault="005D270F" w:rsidP="00CD1804">
      <w:pPr>
        <w:pStyle w:val="Lijstalinea"/>
        <w:ind w:left="0"/>
        <w:jc w:val="both"/>
        <w:rPr>
          <w:rFonts w:ascii="Georgia" w:hAnsi="Georgia" w:cs="Times New Roman"/>
        </w:rPr>
      </w:pPr>
    </w:p>
    <w:p w:rsidR="007136B5" w:rsidRPr="004B08B2" w:rsidRDefault="007136B5" w:rsidP="00CD1804">
      <w:pPr>
        <w:pStyle w:val="Lijstalinea"/>
        <w:ind w:left="0"/>
        <w:jc w:val="both"/>
        <w:rPr>
          <w:rFonts w:ascii="Georgia" w:hAnsi="Georgia" w:cs="Times New Roman"/>
        </w:rPr>
      </w:pPr>
    </w:p>
    <w:p w:rsidR="007136B5" w:rsidRPr="004B08B2" w:rsidRDefault="007136B5" w:rsidP="00CD1804">
      <w:pPr>
        <w:pStyle w:val="Lijstalinea"/>
        <w:ind w:left="0"/>
        <w:jc w:val="both"/>
        <w:rPr>
          <w:rFonts w:ascii="Georgia" w:hAnsi="Georgia" w:cs="Times New Roman"/>
        </w:rPr>
      </w:pPr>
    </w:p>
    <w:p w:rsidR="007136B5" w:rsidRPr="004B08B2" w:rsidRDefault="007136B5" w:rsidP="00CD1804">
      <w:pPr>
        <w:pStyle w:val="Lijstalinea"/>
        <w:ind w:left="0"/>
        <w:jc w:val="both"/>
        <w:rPr>
          <w:rFonts w:ascii="Georgia" w:hAnsi="Georgia" w:cs="Times New Roman"/>
        </w:rPr>
      </w:pPr>
    </w:p>
    <w:p w:rsidR="007136B5" w:rsidRPr="004B08B2" w:rsidRDefault="007136B5" w:rsidP="00CD1804">
      <w:pPr>
        <w:pStyle w:val="Lijstalinea"/>
        <w:ind w:left="0"/>
        <w:jc w:val="both"/>
        <w:rPr>
          <w:rFonts w:ascii="Georgia" w:hAnsi="Georgia" w:cs="Times New Roman"/>
        </w:rPr>
      </w:pPr>
    </w:p>
    <w:p w:rsidR="007136B5" w:rsidRPr="004B08B2" w:rsidRDefault="007136B5" w:rsidP="00CD1804">
      <w:pPr>
        <w:pStyle w:val="Lijstalinea"/>
        <w:ind w:left="0"/>
        <w:jc w:val="both"/>
        <w:rPr>
          <w:rFonts w:ascii="Georgia" w:hAnsi="Georgia" w:cs="Times New Roman"/>
        </w:rPr>
      </w:pPr>
    </w:p>
    <w:p w:rsidR="007136B5" w:rsidRPr="004B08B2" w:rsidRDefault="007136B5" w:rsidP="00CD1804">
      <w:pPr>
        <w:pStyle w:val="Lijstalinea"/>
        <w:ind w:left="0"/>
        <w:jc w:val="both"/>
        <w:rPr>
          <w:rFonts w:ascii="Georgia" w:hAnsi="Georgia" w:cs="Times New Roman"/>
        </w:rPr>
      </w:pPr>
    </w:p>
    <w:p w:rsidR="007136B5" w:rsidRDefault="007136B5" w:rsidP="00CD1804">
      <w:pPr>
        <w:pStyle w:val="Lijstalinea"/>
        <w:ind w:left="0"/>
        <w:jc w:val="both"/>
        <w:rPr>
          <w:rFonts w:ascii="Georgia" w:hAnsi="Georgia" w:cs="Times New Roman"/>
        </w:rPr>
      </w:pPr>
    </w:p>
    <w:p w:rsidR="003C3297" w:rsidRDefault="003C3297" w:rsidP="00CD1804">
      <w:pPr>
        <w:pStyle w:val="Lijstalinea"/>
        <w:ind w:left="0"/>
        <w:jc w:val="both"/>
        <w:rPr>
          <w:rFonts w:ascii="Georgia" w:hAnsi="Georgia" w:cs="Times New Roman"/>
        </w:rPr>
      </w:pPr>
    </w:p>
    <w:p w:rsidR="003C3297" w:rsidRDefault="003C3297" w:rsidP="00CD1804">
      <w:pPr>
        <w:pStyle w:val="Lijstalinea"/>
        <w:ind w:left="0"/>
        <w:jc w:val="both"/>
        <w:rPr>
          <w:rFonts w:ascii="Georgia" w:hAnsi="Georgia" w:cs="Times New Roman"/>
        </w:rPr>
      </w:pPr>
    </w:p>
    <w:p w:rsidR="003C3297" w:rsidRDefault="003C3297" w:rsidP="00CD1804">
      <w:pPr>
        <w:pStyle w:val="Lijstalinea"/>
        <w:ind w:left="0"/>
        <w:jc w:val="both"/>
        <w:rPr>
          <w:rFonts w:ascii="Georgia" w:hAnsi="Georgia" w:cs="Times New Roman"/>
        </w:rPr>
      </w:pPr>
    </w:p>
    <w:p w:rsidR="003C3297" w:rsidRPr="004B08B2" w:rsidRDefault="003C3297" w:rsidP="00CD1804">
      <w:pPr>
        <w:pStyle w:val="Lijstalinea"/>
        <w:ind w:left="0"/>
        <w:jc w:val="both"/>
        <w:rPr>
          <w:rFonts w:ascii="Georgia" w:hAnsi="Georgia" w:cs="Times New Roman"/>
        </w:rPr>
      </w:pPr>
    </w:p>
    <w:p w:rsidR="007136B5" w:rsidRPr="004B08B2" w:rsidRDefault="007136B5" w:rsidP="00CD1804">
      <w:pPr>
        <w:pStyle w:val="Lijstalinea"/>
        <w:ind w:left="0"/>
        <w:jc w:val="both"/>
        <w:rPr>
          <w:rFonts w:ascii="Georgia" w:hAnsi="Georgia" w:cs="Times New Roman"/>
        </w:rPr>
      </w:pPr>
    </w:p>
    <w:p w:rsidR="007136B5" w:rsidRPr="004B08B2" w:rsidRDefault="007136B5" w:rsidP="00CD1804">
      <w:pPr>
        <w:pStyle w:val="Lijstalinea"/>
        <w:ind w:left="0"/>
        <w:jc w:val="both"/>
        <w:rPr>
          <w:rFonts w:ascii="Georgia" w:hAnsi="Georgia" w:cs="Times New Roman"/>
        </w:rPr>
      </w:pPr>
    </w:p>
    <w:p w:rsidR="007136B5" w:rsidRPr="004B08B2" w:rsidRDefault="007136B5" w:rsidP="00CD1804">
      <w:pPr>
        <w:pStyle w:val="Lijstalinea"/>
        <w:ind w:left="0"/>
        <w:jc w:val="both"/>
        <w:rPr>
          <w:rFonts w:ascii="Georgia" w:hAnsi="Georgia" w:cs="Times New Roman"/>
        </w:rPr>
      </w:pPr>
    </w:p>
    <w:p w:rsidR="007136B5" w:rsidRPr="004B08B2" w:rsidRDefault="007136B5" w:rsidP="00CD1804">
      <w:pPr>
        <w:pStyle w:val="Lijstalinea"/>
        <w:ind w:left="0"/>
        <w:jc w:val="both"/>
        <w:rPr>
          <w:rFonts w:ascii="Georgia" w:hAnsi="Georgia" w:cs="Times New Roman"/>
        </w:rPr>
      </w:pPr>
    </w:p>
    <w:p w:rsidR="001A536A" w:rsidRDefault="001A536A" w:rsidP="00CD1804">
      <w:pPr>
        <w:pStyle w:val="Lijstalinea"/>
        <w:ind w:left="0"/>
        <w:jc w:val="both"/>
        <w:rPr>
          <w:rFonts w:ascii="Georgia" w:hAnsi="Georgia" w:cs="Times New Roman"/>
        </w:rPr>
      </w:pPr>
    </w:p>
    <w:p w:rsidR="001A536A" w:rsidRDefault="001A536A" w:rsidP="00CD1804">
      <w:pPr>
        <w:pStyle w:val="Lijstalinea"/>
        <w:ind w:left="0"/>
        <w:jc w:val="both"/>
        <w:rPr>
          <w:rFonts w:ascii="Georgia" w:hAnsi="Georgia" w:cs="Times New Roman"/>
        </w:rPr>
      </w:pPr>
    </w:p>
    <w:p w:rsidR="001A536A" w:rsidRDefault="001A536A" w:rsidP="00CD1804">
      <w:pPr>
        <w:pStyle w:val="Lijstalinea"/>
        <w:ind w:left="0"/>
        <w:jc w:val="both"/>
        <w:rPr>
          <w:rFonts w:ascii="Georgia" w:hAnsi="Georgia" w:cs="Times New Roman"/>
        </w:rPr>
      </w:pPr>
    </w:p>
    <w:p w:rsidR="00994E91" w:rsidRDefault="00994E91" w:rsidP="00994E91">
      <w:pPr>
        <w:pStyle w:val="Geenafstand"/>
        <w:rPr>
          <w:rFonts w:ascii="Georgia" w:hAnsi="Georgia" w:cs="Times New Roman"/>
        </w:rPr>
      </w:pPr>
    </w:p>
    <w:p w:rsidR="003C3297" w:rsidRDefault="003C3297" w:rsidP="00994E91">
      <w:pPr>
        <w:pStyle w:val="Geenafstand"/>
        <w:rPr>
          <w:rFonts w:ascii="Georgia" w:hAnsi="Georgia" w:cs="Times New Roman"/>
        </w:rPr>
      </w:pPr>
    </w:p>
    <w:p w:rsidR="003C3297" w:rsidRPr="004B08B2" w:rsidRDefault="003C3297" w:rsidP="00994E91">
      <w:pPr>
        <w:pStyle w:val="Geenafstand"/>
        <w:rPr>
          <w:rFonts w:ascii="Georgia" w:hAnsi="Georgia" w:cs="Times New Roman"/>
        </w:rPr>
      </w:pPr>
    </w:p>
    <w:p w:rsidR="00994E91" w:rsidRPr="004B08B2" w:rsidRDefault="00994E91" w:rsidP="006C7202">
      <w:pPr>
        <w:pStyle w:val="Geenafstand"/>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jc w:val="both"/>
        <w:rPr>
          <w:rFonts w:ascii="Georgia" w:hAnsi="Georgia" w:cs="Times New Roman"/>
        </w:rPr>
      </w:pPr>
    </w:p>
    <w:p w:rsidR="00994E91" w:rsidRPr="00522463" w:rsidRDefault="00994E91" w:rsidP="00ED0BA1">
      <w:pPr>
        <w:pStyle w:val="Geenafstand"/>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line="276" w:lineRule="auto"/>
        <w:jc w:val="both"/>
        <w:rPr>
          <w:rFonts w:ascii="Georgia" w:hAnsi="Georgia" w:cs="Times New Roman"/>
          <w:color w:val="0D0D0D" w:themeColor="text1" w:themeTint="F2"/>
        </w:rPr>
      </w:pPr>
      <w:r w:rsidRPr="00522463">
        <w:rPr>
          <w:rFonts w:ascii="Georgia" w:hAnsi="Georgia" w:cs="Times New Roman"/>
          <w:color w:val="0D0D0D" w:themeColor="text1" w:themeTint="F2"/>
        </w:rPr>
        <w:t>The Policy Working Paper Series disseminates the findings of work in progress to encourage the exchange of ideas about development issues. An objective of the series is to get the findings out quickly, even if the presentations are less than fully polished. The papers carry the names of the authors and should be cited accordingly. The findings, interpretations, and conclusions expressed in this paper are entirely those of the authors. They do not necessarily represent the views of the International Bank for Reconstruction and Development / World Bank and its affiliated organizations, or those of the Executive Directors of the World Bank or the governments they represent.</w:t>
      </w:r>
    </w:p>
    <w:p w:rsidR="00994E91" w:rsidRPr="00561763" w:rsidRDefault="00994E91" w:rsidP="006C7202">
      <w:pPr>
        <w:pStyle w:val="Geenafstand"/>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jc w:val="both"/>
        <w:rPr>
          <w:rFonts w:ascii="Georgia" w:hAnsi="Georgia" w:cs="Times New Roman"/>
          <w:color w:val="262626" w:themeColor="text1" w:themeTint="D9"/>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53CFE" w:rsidRDefault="00D17F4F" w:rsidP="00CD1804">
      <w:pPr>
        <w:jc w:val="both"/>
        <w:rPr>
          <w:rFonts w:ascii="Georgia" w:hAnsi="Georgia" w:cs="Times New Roman"/>
          <w:b/>
          <w:color w:val="404040" w:themeColor="text1" w:themeTint="BF"/>
        </w:rPr>
      </w:pPr>
    </w:p>
    <w:p w:rsidR="00D17F4F" w:rsidRPr="00453CFE" w:rsidRDefault="00D17F4F" w:rsidP="00CD1804">
      <w:pPr>
        <w:jc w:val="both"/>
        <w:rPr>
          <w:rFonts w:ascii="Georgia" w:hAnsi="Georgia" w:cs="Times New Roman"/>
          <w:b/>
          <w:color w:val="404040" w:themeColor="text1" w:themeTint="BF"/>
        </w:rPr>
      </w:pPr>
    </w:p>
    <w:p w:rsidR="00D17F4F" w:rsidRPr="00561763" w:rsidRDefault="00D17F4F" w:rsidP="00CD1804">
      <w:pPr>
        <w:jc w:val="both"/>
        <w:rPr>
          <w:rFonts w:ascii="Georgia" w:hAnsi="Georgia" w:cs="Times New Roman"/>
          <w:b/>
          <w:color w:val="262626" w:themeColor="text1" w:themeTint="D9"/>
        </w:rPr>
      </w:pPr>
    </w:p>
    <w:p w:rsidR="00D17F4F" w:rsidRPr="00561763" w:rsidRDefault="00D17F4F" w:rsidP="00CD1804">
      <w:pPr>
        <w:jc w:val="both"/>
        <w:rPr>
          <w:rFonts w:ascii="Georgia" w:hAnsi="Georgia" w:cs="Times New Roman"/>
          <w:b/>
          <w:color w:val="262626" w:themeColor="text1" w:themeTint="D9"/>
        </w:rPr>
      </w:pPr>
    </w:p>
    <w:p w:rsidR="00D17F4F" w:rsidRPr="00561763" w:rsidRDefault="00D17F4F" w:rsidP="00CD1804">
      <w:pPr>
        <w:jc w:val="both"/>
        <w:rPr>
          <w:rFonts w:ascii="Georgia" w:hAnsi="Georgia" w:cs="Times New Roman"/>
          <w:b/>
          <w:color w:val="262626" w:themeColor="text1" w:themeTint="D9"/>
        </w:rPr>
      </w:pPr>
    </w:p>
    <w:p w:rsidR="00D17F4F" w:rsidRPr="00561763" w:rsidRDefault="00D17F4F" w:rsidP="00CD1804">
      <w:pPr>
        <w:jc w:val="both"/>
        <w:rPr>
          <w:rFonts w:ascii="Georgia" w:hAnsi="Georgia" w:cs="Times New Roman"/>
          <w:b/>
          <w:color w:val="262626" w:themeColor="text1" w:themeTint="D9"/>
        </w:rPr>
      </w:pPr>
    </w:p>
    <w:p w:rsidR="00D17F4F" w:rsidRPr="00561763" w:rsidRDefault="00D17F4F" w:rsidP="00CD1804">
      <w:pPr>
        <w:jc w:val="both"/>
        <w:rPr>
          <w:rFonts w:ascii="Georgia" w:hAnsi="Georgia" w:cs="Times New Roman"/>
          <w:b/>
          <w:color w:val="262626" w:themeColor="text1" w:themeTint="D9"/>
        </w:rPr>
      </w:pPr>
    </w:p>
    <w:p w:rsidR="00B72854" w:rsidRPr="00B72854" w:rsidRDefault="00B72854" w:rsidP="00B72854">
      <w:pPr>
        <w:jc w:val="center"/>
        <w:rPr>
          <w:rFonts w:asciiTheme="majorHAnsi" w:hAnsiTheme="majorHAnsi" w:cs="Times New Roman"/>
          <w:b/>
          <w:color w:val="0D0D0D" w:themeColor="text1" w:themeTint="F2"/>
          <w:sz w:val="32"/>
          <w:szCs w:val="32"/>
        </w:rPr>
      </w:pPr>
      <w:r w:rsidRPr="00B72854">
        <w:rPr>
          <w:rFonts w:asciiTheme="majorHAnsi" w:hAnsiTheme="majorHAnsi" w:cs="Times New Roman"/>
          <w:b/>
          <w:color w:val="0D0D0D" w:themeColor="text1" w:themeTint="F2"/>
          <w:sz w:val="32"/>
          <w:szCs w:val="32"/>
        </w:rPr>
        <w:t>Human Opportunity Index (HOI) – National</w:t>
      </w:r>
    </w:p>
    <w:p w:rsidR="00AD0F4C" w:rsidRPr="00B72854" w:rsidRDefault="00B72854" w:rsidP="00B72854">
      <w:pPr>
        <w:jc w:val="center"/>
        <w:rPr>
          <w:rFonts w:asciiTheme="majorHAnsi" w:hAnsiTheme="majorHAnsi" w:cs="Times New Roman"/>
          <w:b/>
          <w:color w:val="0D0D0D" w:themeColor="text1" w:themeTint="F2"/>
          <w:sz w:val="32"/>
          <w:szCs w:val="32"/>
        </w:rPr>
      </w:pPr>
      <w:r w:rsidRPr="00B72854">
        <w:rPr>
          <w:rFonts w:asciiTheme="majorHAnsi" w:hAnsiTheme="majorHAnsi" w:cs="Times New Roman"/>
          <w:b/>
          <w:color w:val="0D0D0D" w:themeColor="text1" w:themeTint="F2"/>
          <w:sz w:val="32"/>
          <w:szCs w:val="32"/>
        </w:rPr>
        <w:t>Equality of Children’s Opportunities in Pakistan</w:t>
      </w:r>
    </w:p>
    <w:p w:rsidR="00B72854" w:rsidRDefault="00B72854" w:rsidP="00704AF8">
      <w:pPr>
        <w:jc w:val="center"/>
        <w:outlineLvl w:val="0"/>
        <w:rPr>
          <w:rFonts w:asciiTheme="majorHAnsi" w:hAnsiTheme="majorHAnsi" w:cs="Times New Roman"/>
          <w:b/>
          <w:color w:val="0D0D0D" w:themeColor="text1" w:themeTint="F2"/>
          <w:sz w:val="32"/>
          <w:szCs w:val="32"/>
        </w:rPr>
      </w:pPr>
    </w:p>
    <w:p w:rsidR="00B72854" w:rsidRDefault="00B72854" w:rsidP="00704AF8">
      <w:pPr>
        <w:jc w:val="center"/>
        <w:outlineLvl w:val="0"/>
        <w:rPr>
          <w:rFonts w:asciiTheme="majorHAnsi" w:hAnsiTheme="majorHAnsi" w:cs="Times New Roman"/>
          <w:b/>
          <w:color w:val="0D0D0D" w:themeColor="text1" w:themeTint="F2"/>
          <w:sz w:val="32"/>
          <w:szCs w:val="32"/>
        </w:rPr>
      </w:pPr>
    </w:p>
    <w:p w:rsidR="00D17F4F" w:rsidRPr="00ED6A30" w:rsidRDefault="003C3297" w:rsidP="00704AF8">
      <w:pPr>
        <w:jc w:val="center"/>
        <w:outlineLvl w:val="0"/>
        <w:rPr>
          <w:rFonts w:asciiTheme="majorHAnsi" w:hAnsiTheme="majorHAnsi" w:cs="Times New Roman"/>
          <w:b/>
          <w:color w:val="0D0D0D" w:themeColor="text1" w:themeTint="F2"/>
          <w:sz w:val="32"/>
          <w:szCs w:val="32"/>
        </w:rPr>
      </w:pPr>
      <w:r w:rsidRPr="00B72854">
        <w:rPr>
          <w:rFonts w:asciiTheme="majorHAnsi" w:hAnsiTheme="majorHAnsi" w:cs="Times New Roman"/>
          <w:b/>
          <w:color w:val="0D0D0D" w:themeColor="text1" w:themeTint="F2"/>
          <w:sz w:val="32"/>
          <w:szCs w:val="32"/>
        </w:rPr>
        <w:t>John Ne</w:t>
      </w:r>
      <w:r w:rsidR="00B72854" w:rsidRPr="00B72854">
        <w:rPr>
          <w:rFonts w:asciiTheme="majorHAnsi" w:hAnsiTheme="majorHAnsi" w:cs="Times New Roman"/>
          <w:b/>
          <w:color w:val="0D0D0D" w:themeColor="text1" w:themeTint="F2"/>
          <w:sz w:val="32"/>
          <w:szCs w:val="32"/>
        </w:rPr>
        <w:t>w</w:t>
      </w:r>
      <w:r w:rsidRPr="00B72854">
        <w:rPr>
          <w:rFonts w:asciiTheme="majorHAnsi" w:hAnsiTheme="majorHAnsi" w:cs="Times New Roman"/>
          <w:b/>
          <w:color w:val="0D0D0D" w:themeColor="text1" w:themeTint="F2"/>
          <w:sz w:val="32"/>
          <w:szCs w:val="32"/>
        </w:rPr>
        <w:t>man</w:t>
      </w:r>
    </w:p>
    <w:p w:rsidR="00D17F4F" w:rsidRPr="00B87A74" w:rsidRDefault="00D17F4F" w:rsidP="00CD1804">
      <w:pPr>
        <w:jc w:val="both"/>
        <w:rPr>
          <w:rFonts w:asciiTheme="majorHAnsi" w:hAnsiTheme="majorHAnsi" w:cs="Times New Roman"/>
          <w:b/>
          <w:color w:val="0D0D0D" w:themeColor="text1" w:themeTint="F2"/>
        </w:rPr>
      </w:pPr>
    </w:p>
    <w:p w:rsidR="00D17F4F" w:rsidRPr="00561763" w:rsidRDefault="00D17F4F" w:rsidP="00CD1804">
      <w:pPr>
        <w:jc w:val="both"/>
        <w:rPr>
          <w:rFonts w:ascii="Georgia" w:hAnsi="Georgia" w:cs="Times New Roman"/>
          <w:b/>
          <w:color w:val="262626" w:themeColor="text1" w:themeTint="D9"/>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Default="00D17F4F" w:rsidP="00CD1804">
      <w:pPr>
        <w:jc w:val="both"/>
        <w:rPr>
          <w:rFonts w:ascii="Georgia" w:hAnsi="Georgia" w:cs="Times New Roman"/>
          <w:b/>
        </w:rPr>
      </w:pPr>
    </w:p>
    <w:p w:rsidR="00B904B9" w:rsidRDefault="00B904B9" w:rsidP="00CD1804">
      <w:pPr>
        <w:jc w:val="both"/>
        <w:rPr>
          <w:rFonts w:ascii="Georgia" w:hAnsi="Georgia" w:cs="Times New Roman"/>
          <w:b/>
        </w:rPr>
      </w:pPr>
    </w:p>
    <w:p w:rsidR="009F063A" w:rsidRDefault="009F063A" w:rsidP="00CD1804">
      <w:pPr>
        <w:jc w:val="both"/>
        <w:rPr>
          <w:rFonts w:ascii="Georgia" w:hAnsi="Georgia" w:cs="Times New Roman"/>
          <w:b/>
        </w:rPr>
      </w:pPr>
    </w:p>
    <w:p w:rsidR="009F063A" w:rsidRDefault="009F063A" w:rsidP="00CD1804">
      <w:pPr>
        <w:jc w:val="both"/>
        <w:rPr>
          <w:rFonts w:ascii="Georgia" w:hAnsi="Georgia" w:cs="Times New Roman"/>
          <w:b/>
        </w:rPr>
      </w:pPr>
    </w:p>
    <w:p w:rsidR="009F063A" w:rsidRDefault="009F063A" w:rsidP="00CD1804">
      <w:pPr>
        <w:jc w:val="both"/>
        <w:rPr>
          <w:rFonts w:ascii="Georgia" w:hAnsi="Georgia" w:cs="Times New Roman"/>
          <w:b/>
        </w:rPr>
      </w:pPr>
    </w:p>
    <w:p w:rsidR="003C3297" w:rsidRDefault="003C3297" w:rsidP="00CD1804">
      <w:pPr>
        <w:jc w:val="both"/>
        <w:rPr>
          <w:rFonts w:ascii="Georgia" w:hAnsi="Georgia" w:cs="Times New Roman"/>
          <w:b/>
        </w:rPr>
      </w:pPr>
    </w:p>
    <w:p w:rsidR="003C3297" w:rsidRDefault="003C3297" w:rsidP="00CD1804">
      <w:pPr>
        <w:jc w:val="both"/>
        <w:rPr>
          <w:rFonts w:ascii="Georgia" w:hAnsi="Georgia" w:cs="Times New Roman"/>
          <w:b/>
        </w:rPr>
      </w:pPr>
    </w:p>
    <w:p w:rsidR="003C3297" w:rsidRDefault="003C3297"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D17F4F" w:rsidRPr="004B08B2" w:rsidRDefault="00D17F4F" w:rsidP="00CD1804">
      <w:pPr>
        <w:jc w:val="both"/>
        <w:rPr>
          <w:rFonts w:ascii="Georgia" w:hAnsi="Georgia" w:cs="Times New Roman"/>
          <w:b/>
        </w:rPr>
      </w:pPr>
    </w:p>
    <w:p w:rsidR="00C67D5C" w:rsidRPr="004B08B2" w:rsidRDefault="00C67D5C" w:rsidP="00C67D5C">
      <w:pPr>
        <w:pStyle w:val="Geenafstand"/>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jc w:val="both"/>
        <w:rPr>
          <w:rFonts w:ascii="Georgia" w:hAnsi="Georgia" w:cs="Times New Roman"/>
        </w:rPr>
      </w:pPr>
    </w:p>
    <w:p w:rsidR="006C26C8" w:rsidRDefault="00C67D5C" w:rsidP="00C67D5C">
      <w:pPr>
        <w:pStyle w:val="Geenafstand"/>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line="276" w:lineRule="auto"/>
        <w:jc w:val="both"/>
        <w:rPr>
          <w:rFonts w:ascii="Georgia" w:hAnsi="Georgia" w:cs="Times New Roman"/>
          <w:color w:val="0D0D0D" w:themeColor="text1" w:themeTint="F2"/>
        </w:rPr>
      </w:pPr>
      <w:r w:rsidRPr="00B72854">
        <w:rPr>
          <w:rFonts w:ascii="Georgia" w:hAnsi="Georgia" w:cs="Times New Roman"/>
          <w:color w:val="0D0D0D" w:themeColor="text1" w:themeTint="F2"/>
        </w:rPr>
        <w:t xml:space="preserve">This paper was </w:t>
      </w:r>
      <w:r w:rsidR="009F063A" w:rsidRPr="00B72854">
        <w:rPr>
          <w:rFonts w:ascii="Georgia" w:hAnsi="Georgia" w:cs="Times New Roman"/>
          <w:color w:val="0D0D0D" w:themeColor="text1" w:themeTint="F2"/>
        </w:rPr>
        <w:t>motivated by World Bank</w:t>
      </w:r>
      <w:r w:rsidR="00011755" w:rsidRPr="00B72854">
        <w:rPr>
          <w:rFonts w:ascii="Georgia" w:hAnsi="Georgia" w:cs="Times New Roman"/>
          <w:color w:val="0D0D0D" w:themeColor="text1" w:themeTint="F2"/>
        </w:rPr>
        <w:t>’s</w:t>
      </w:r>
      <w:r w:rsidR="009F063A" w:rsidRPr="00B72854">
        <w:rPr>
          <w:rFonts w:ascii="Georgia" w:hAnsi="Georgia" w:cs="Times New Roman"/>
          <w:color w:val="0D0D0D" w:themeColor="text1" w:themeTint="F2"/>
        </w:rPr>
        <w:t xml:space="preserve"> </w:t>
      </w:r>
      <w:r w:rsidR="00011755" w:rsidRPr="00B72854">
        <w:rPr>
          <w:rFonts w:ascii="Georgia" w:hAnsi="Georgia" w:cs="Times New Roman"/>
          <w:color w:val="0D0D0D" w:themeColor="text1" w:themeTint="F2"/>
        </w:rPr>
        <w:t xml:space="preserve">extensive </w:t>
      </w:r>
      <w:r w:rsidR="009F063A" w:rsidRPr="00B72854">
        <w:rPr>
          <w:rFonts w:ascii="Georgia" w:hAnsi="Georgia" w:cs="Times New Roman"/>
          <w:color w:val="0D0D0D" w:themeColor="text1" w:themeTint="F2"/>
        </w:rPr>
        <w:t xml:space="preserve">support to the design of the new Framework for </w:t>
      </w:r>
      <w:r w:rsidR="00DB010C" w:rsidRPr="00B72854">
        <w:rPr>
          <w:rFonts w:ascii="Georgia" w:hAnsi="Georgia" w:cs="Times New Roman"/>
          <w:color w:val="0D0D0D" w:themeColor="text1" w:themeTint="F2"/>
        </w:rPr>
        <w:t>E</w:t>
      </w:r>
      <w:r w:rsidR="00011755" w:rsidRPr="00B72854">
        <w:rPr>
          <w:rFonts w:ascii="Georgia" w:hAnsi="Georgia" w:cs="Times New Roman"/>
          <w:color w:val="0D0D0D" w:themeColor="text1" w:themeTint="F2"/>
        </w:rPr>
        <w:t xml:space="preserve">conomic </w:t>
      </w:r>
      <w:r w:rsidR="00722D55" w:rsidRPr="00B72854">
        <w:rPr>
          <w:rFonts w:ascii="Georgia" w:hAnsi="Georgia" w:cs="Times New Roman"/>
          <w:color w:val="0D0D0D" w:themeColor="text1" w:themeTint="F2"/>
        </w:rPr>
        <w:t xml:space="preserve">Growth of Pakistan. </w:t>
      </w:r>
      <w:r w:rsidR="00B72854" w:rsidRPr="00B72854">
        <w:rPr>
          <w:rFonts w:ascii="Georgia" w:hAnsi="Georgia" w:cs="Times New Roman"/>
          <w:color w:val="0D0D0D" w:themeColor="text1" w:themeTint="F2"/>
        </w:rPr>
        <w:t xml:space="preserve">These first two sections describing the HOI draws heavily on the description in the World Bank Report entitled, “Opportunities for Children in a Post-Conflict Country: the Case of Liberia”, prepared by Ana Abras, Jose Cuesta, Ambar Narayan and Alejandro Hoyos (Poverty Reduction &amp; Equity, PREM Network).  </w:t>
      </w:r>
    </w:p>
    <w:p w:rsidR="009F42B6" w:rsidRPr="00522463" w:rsidRDefault="009F42B6" w:rsidP="00C67D5C">
      <w:pPr>
        <w:pStyle w:val="Geenafstand"/>
        <w:pBdr>
          <w:top w:val="single" w:sz="4" w:space="1" w:color="404040" w:themeColor="text1" w:themeTint="BF"/>
          <w:left w:val="single" w:sz="4" w:space="4" w:color="404040" w:themeColor="text1" w:themeTint="BF"/>
          <w:bottom w:val="single" w:sz="4" w:space="1" w:color="404040" w:themeColor="text1" w:themeTint="BF"/>
          <w:right w:val="single" w:sz="4" w:space="4" w:color="404040" w:themeColor="text1" w:themeTint="BF"/>
        </w:pBdr>
        <w:spacing w:line="276" w:lineRule="auto"/>
        <w:jc w:val="both"/>
        <w:rPr>
          <w:rFonts w:ascii="Georgia" w:hAnsi="Georgia" w:cs="Times New Roman"/>
          <w:color w:val="0D0D0D" w:themeColor="text1" w:themeTint="F2"/>
        </w:rPr>
      </w:pPr>
    </w:p>
    <w:p w:rsidR="00D17F4F" w:rsidRPr="004B08B2" w:rsidRDefault="00D17F4F" w:rsidP="00CD1804">
      <w:pPr>
        <w:jc w:val="both"/>
        <w:rPr>
          <w:rFonts w:ascii="Georgia" w:hAnsi="Georgia" w:cs="Times New Roman"/>
          <w:b/>
        </w:rPr>
      </w:pPr>
    </w:p>
    <w:p w:rsidR="00055644" w:rsidRDefault="00055644" w:rsidP="00CD1804">
      <w:pPr>
        <w:jc w:val="both"/>
        <w:rPr>
          <w:rFonts w:ascii="Georgia" w:hAnsi="Georgia" w:cs="Times New Roman"/>
          <w:b/>
        </w:rPr>
        <w:sectPr w:rsidR="00055644" w:rsidSect="00293534">
          <w:headerReference w:type="default" r:id="rId14"/>
          <w:footerReference w:type="default" r:id="rId15"/>
          <w:headerReference w:type="first" r:id="rId16"/>
          <w:footerReference w:type="first" r:id="rId17"/>
          <w:pgSz w:w="11909" w:h="16834" w:code="9"/>
          <w:pgMar w:top="1440" w:right="1440" w:bottom="1440" w:left="1440" w:header="720" w:footer="720" w:gutter="0"/>
          <w:cols w:space="720"/>
          <w:titlePg/>
          <w:docGrid w:linePitch="360"/>
        </w:sectPr>
      </w:pPr>
    </w:p>
    <w:p w:rsidR="00AC5FED" w:rsidRDefault="00AC5FED" w:rsidP="00F820E9">
      <w:pPr>
        <w:pStyle w:val="Geenafstand"/>
        <w:outlineLvl w:val="0"/>
        <w:rPr>
          <w:rFonts w:asciiTheme="majorHAnsi" w:hAnsiTheme="majorHAnsi" w:cs="Times New Roman"/>
          <w:b/>
          <w:color w:val="0D0D0D" w:themeColor="text1" w:themeTint="F2"/>
          <w:sz w:val="26"/>
          <w:szCs w:val="26"/>
        </w:rPr>
      </w:pPr>
      <w:r>
        <w:rPr>
          <w:rFonts w:asciiTheme="majorHAnsi" w:hAnsiTheme="majorHAnsi" w:cs="Times New Roman"/>
          <w:b/>
          <w:color w:val="0D0D0D" w:themeColor="text1" w:themeTint="F2"/>
          <w:sz w:val="26"/>
          <w:szCs w:val="26"/>
        </w:rPr>
        <w:lastRenderedPageBreak/>
        <w:t>Executive Summary</w:t>
      </w:r>
    </w:p>
    <w:p w:rsidR="00AC5FED" w:rsidRPr="00F07FEC" w:rsidRDefault="00AC5FED" w:rsidP="00F07FEC">
      <w:pPr>
        <w:spacing w:line="276" w:lineRule="auto"/>
        <w:jc w:val="both"/>
        <w:rPr>
          <w:rFonts w:ascii="Georgia" w:hAnsi="Georgia" w:cs="Times New Roman"/>
          <w:color w:val="0D0D0D" w:themeColor="text1" w:themeTint="F2"/>
        </w:rPr>
      </w:pPr>
    </w:p>
    <w:p w:rsidR="00F07FEC" w:rsidRPr="00F07FEC" w:rsidRDefault="003D28BE" w:rsidP="009440FF">
      <w:pPr>
        <w:pStyle w:val="Lijstalinea"/>
        <w:numPr>
          <w:ilvl w:val="0"/>
          <w:numId w:val="2"/>
        </w:numPr>
        <w:spacing w:line="276" w:lineRule="auto"/>
        <w:ind w:left="0" w:firstLine="0"/>
        <w:jc w:val="both"/>
        <w:rPr>
          <w:rFonts w:ascii="Georgia" w:hAnsi="Georgia" w:cs="Times New Roman"/>
          <w:color w:val="0D0D0D" w:themeColor="text1" w:themeTint="F2"/>
        </w:rPr>
      </w:pPr>
      <w:r>
        <w:rPr>
          <w:rFonts w:ascii="Georgia" w:hAnsi="Georgia" w:cs="Times New Roman"/>
          <w:color w:val="0D0D0D" w:themeColor="text1" w:themeTint="F2"/>
        </w:rPr>
        <w:t xml:space="preserve">This paper presents </w:t>
      </w:r>
      <w:r w:rsidR="00056C0C">
        <w:rPr>
          <w:rFonts w:ascii="Georgia" w:hAnsi="Georgia" w:cs="Times New Roman"/>
          <w:color w:val="0D0D0D" w:themeColor="text1" w:themeTint="F2"/>
        </w:rPr>
        <w:t xml:space="preserve">information on quality of children’s opportunities in Pakistan </w:t>
      </w:r>
      <w:r w:rsidR="00F07FEC" w:rsidRPr="00F07FEC">
        <w:rPr>
          <w:rFonts w:ascii="Georgia" w:hAnsi="Georgia" w:cs="Times New Roman"/>
          <w:color w:val="0D0D0D" w:themeColor="text1" w:themeTint="F2"/>
        </w:rPr>
        <w:t>for two points in time (1998-99 and 2007-08) to illustrate the extent of progress over roughly a decade. The analysis is conducted at the national level. Particular attention was paid to documenting the current situation and the recent changes at the national level, given that Pakistan is embarking on devolution of responsibilities to the provinces with the implementation of the 18</w:t>
      </w:r>
      <w:r w:rsidR="00F07FEC" w:rsidRPr="009440FF">
        <w:rPr>
          <w:rFonts w:ascii="Georgia" w:hAnsi="Georgia" w:cs="Times New Roman"/>
          <w:color w:val="0D0D0D" w:themeColor="text1" w:themeTint="F2"/>
        </w:rPr>
        <w:t>th</w:t>
      </w:r>
      <w:r w:rsidR="00F07FEC" w:rsidRPr="00F07FEC">
        <w:rPr>
          <w:rFonts w:ascii="Georgia" w:hAnsi="Georgia" w:cs="Times New Roman"/>
          <w:color w:val="0D0D0D" w:themeColor="text1" w:themeTint="F2"/>
        </w:rPr>
        <w:t xml:space="preserve"> Amendment. While the results are presented only up to 2007-08, there will soon be data available for 2010-11 that could be analyzed in exactly the same fashion to provide an excellent baseline for the current status of the distribution of opportunities for children. The approach could then be used with future household surveys to monitor how equality of opportunities evolves over time and, importantly, whether any corrective actions need to be taken if greater inequality emerges as a problem.</w:t>
      </w:r>
    </w:p>
    <w:p w:rsidR="00F07FEC" w:rsidRPr="00F07FEC" w:rsidRDefault="00F07FEC" w:rsidP="00F07FEC">
      <w:pPr>
        <w:spacing w:line="276" w:lineRule="auto"/>
        <w:jc w:val="both"/>
        <w:rPr>
          <w:rFonts w:ascii="Georgia" w:hAnsi="Georgia" w:cs="Times New Roman"/>
          <w:color w:val="0D0D0D" w:themeColor="text1" w:themeTint="F2"/>
        </w:rPr>
      </w:pPr>
    </w:p>
    <w:p w:rsidR="00F07FEC" w:rsidRPr="00F07FEC" w:rsidRDefault="00F07FEC" w:rsidP="009440FF">
      <w:pPr>
        <w:pStyle w:val="Lijstalinea"/>
        <w:numPr>
          <w:ilvl w:val="0"/>
          <w:numId w:val="2"/>
        </w:numPr>
        <w:spacing w:line="276" w:lineRule="auto"/>
        <w:ind w:left="0" w:firstLine="0"/>
        <w:jc w:val="both"/>
        <w:rPr>
          <w:rFonts w:ascii="Georgia" w:hAnsi="Georgia" w:cs="Times New Roman"/>
          <w:color w:val="0D0D0D" w:themeColor="text1" w:themeTint="F2"/>
        </w:rPr>
      </w:pPr>
      <w:r w:rsidRPr="00F07FEC">
        <w:rPr>
          <w:rFonts w:ascii="Georgia" w:hAnsi="Georgia" w:cs="Times New Roman"/>
          <w:color w:val="0D0D0D" w:themeColor="text1" w:themeTint="F2"/>
        </w:rPr>
        <w:t xml:space="preserve">The results presented in this </w:t>
      </w:r>
      <w:r w:rsidR="002641E3">
        <w:rPr>
          <w:rFonts w:ascii="Georgia" w:hAnsi="Georgia" w:cs="Times New Roman"/>
          <w:color w:val="0D0D0D" w:themeColor="text1" w:themeTint="F2"/>
        </w:rPr>
        <w:t xml:space="preserve">paper </w:t>
      </w:r>
      <w:r w:rsidRPr="00F07FEC">
        <w:rPr>
          <w:rFonts w:ascii="Georgia" w:hAnsi="Georgia" w:cs="Times New Roman"/>
          <w:color w:val="0D0D0D" w:themeColor="text1" w:themeTint="F2"/>
        </w:rPr>
        <w:t xml:space="preserve">are preliminary and should be considered suggestive, rather than definitive. The </w:t>
      </w:r>
      <w:r w:rsidR="002641E3">
        <w:rPr>
          <w:rFonts w:ascii="Georgia" w:hAnsi="Georgia" w:cs="Times New Roman"/>
          <w:color w:val="0D0D0D" w:themeColor="text1" w:themeTint="F2"/>
        </w:rPr>
        <w:t xml:space="preserve">results show </w:t>
      </w:r>
      <w:r w:rsidRPr="00F07FEC">
        <w:rPr>
          <w:rFonts w:ascii="Georgia" w:hAnsi="Georgia" w:cs="Times New Roman"/>
          <w:color w:val="0D0D0D" w:themeColor="text1" w:themeTint="F2"/>
        </w:rPr>
        <w:t>that there has been an improvement in both coverage and equality for education, basic infrastructure and immunization rates in Pakistan between 1998</w:t>
      </w:r>
      <w:r w:rsidR="002641E3">
        <w:rPr>
          <w:rFonts w:ascii="Georgia" w:hAnsi="Georgia" w:cs="Times New Roman"/>
          <w:color w:val="0D0D0D" w:themeColor="text1" w:themeTint="F2"/>
        </w:rPr>
        <w:t>-</w:t>
      </w:r>
      <w:r w:rsidRPr="00F07FEC">
        <w:rPr>
          <w:rFonts w:ascii="Georgia" w:hAnsi="Georgia" w:cs="Times New Roman"/>
          <w:color w:val="0D0D0D" w:themeColor="text1" w:themeTint="F2"/>
        </w:rPr>
        <w:t>99 and 2007</w:t>
      </w:r>
      <w:r w:rsidR="002641E3">
        <w:rPr>
          <w:rFonts w:ascii="Georgia" w:hAnsi="Georgia" w:cs="Times New Roman"/>
          <w:color w:val="0D0D0D" w:themeColor="text1" w:themeTint="F2"/>
        </w:rPr>
        <w:t>-08</w:t>
      </w:r>
      <w:r w:rsidRPr="00F07FEC">
        <w:rPr>
          <w:rFonts w:ascii="Georgia" w:hAnsi="Georgia" w:cs="Times New Roman"/>
          <w:color w:val="0D0D0D" w:themeColor="text1" w:themeTint="F2"/>
        </w:rPr>
        <w:t xml:space="preserve">. There is improvement in coverage in maternal health, but an increase in inequality. The international comparisons show that the </w:t>
      </w:r>
      <w:r w:rsidRPr="009440FF">
        <w:rPr>
          <w:rFonts w:ascii="Georgia" w:hAnsi="Georgia" w:cs="Times New Roman"/>
          <w:color w:val="0D0D0D" w:themeColor="text1" w:themeTint="F2"/>
        </w:rPr>
        <w:t>changes</w:t>
      </w:r>
      <w:r w:rsidRPr="00F07FEC">
        <w:rPr>
          <w:rFonts w:ascii="Georgia" w:hAnsi="Georgia" w:cs="Times New Roman"/>
          <w:color w:val="0D0D0D" w:themeColor="text1" w:themeTint="F2"/>
        </w:rPr>
        <w:t xml:space="preserve"> in </w:t>
      </w:r>
      <w:r w:rsidR="002641E3">
        <w:rPr>
          <w:rFonts w:ascii="Georgia" w:hAnsi="Georgia" w:cs="Times New Roman"/>
          <w:color w:val="0D0D0D" w:themeColor="text1" w:themeTint="F2"/>
        </w:rPr>
        <w:t xml:space="preserve">HOI </w:t>
      </w:r>
      <w:r w:rsidRPr="00F07FEC">
        <w:rPr>
          <w:rFonts w:ascii="Georgia" w:hAnsi="Georgia" w:cs="Times New Roman"/>
          <w:color w:val="0D0D0D" w:themeColor="text1" w:themeTint="F2"/>
        </w:rPr>
        <w:t xml:space="preserve">for education compare favorably to those obtained in other countries, but the </w:t>
      </w:r>
      <w:r w:rsidRPr="009440FF">
        <w:rPr>
          <w:rFonts w:ascii="Georgia" w:hAnsi="Georgia" w:cs="Times New Roman"/>
          <w:color w:val="0D0D0D" w:themeColor="text1" w:themeTint="F2"/>
        </w:rPr>
        <w:t>level</w:t>
      </w:r>
      <w:r w:rsidRPr="00F07FEC">
        <w:rPr>
          <w:rFonts w:ascii="Georgia" w:hAnsi="Georgia" w:cs="Times New Roman"/>
          <w:color w:val="0D0D0D" w:themeColor="text1" w:themeTint="F2"/>
        </w:rPr>
        <w:t xml:space="preserve"> of </w:t>
      </w:r>
      <w:r w:rsidR="002641E3">
        <w:rPr>
          <w:rFonts w:ascii="Georgia" w:hAnsi="Georgia" w:cs="Times New Roman"/>
          <w:color w:val="0D0D0D" w:themeColor="text1" w:themeTint="F2"/>
        </w:rPr>
        <w:t xml:space="preserve">HOI </w:t>
      </w:r>
      <w:r w:rsidRPr="00F07FEC">
        <w:rPr>
          <w:rFonts w:ascii="Georgia" w:hAnsi="Georgia" w:cs="Times New Roman"/>
          <w:color w:val="0D0D0D" w:themeColor="text1" w:themeTint="F2"/>
        </w:rPr>
        <w:t xml:space="preserve">for education is still low relative to all Latin American countries and many African countries. In basic infrastructure, both the change and the level of the </w:t>
      </w:r>
      <w:r w:rsidR="002641E3">
        <w:rPr>
          <w:rFonts w:ascii="Georgia" w:hAnsi="Georgia" w:cs="Times New Roman"/>
          <w:color w:val="0D0D0D" w:themeColor="text1" w:themeTint="F2"/>
        </w:rPr>
        <w:t>HOI</w:t>
      </w:r>
      <w:r w:rsidRPr="00F07FEC">
        <w:rPr>
          <w:rFonts w:ascii="Georgia" w:hAnsi="Georgia" w:cs="Times New Roman"/>
          <w:color w:val="0D0D0D" w:themeColor="text1" w:themeTint="F2"/>
        </w:rPr>
        <w:t xml:space="preserve"> compares well to Latin America and the level is far above that of African countries.</w:t>
      </w:r>
    </w:p>
    <w:p w:rsidR="00F07FEC" w:rsidRPr="00F07FEC" w:rsidRDefault="00F07FEC" w:rsidP="00F07FEC">
      <w:pPr>
        <w:spacing w:line="276" w:lineRule="auto"/>
        <w:jc w:val="both"/>
        <w:rPr>
          <w:rFonts w:ascii="Georgia" w:hAnsi="Georgia" w:cs="Times New Roman"/>
          <w:color w:val="0D0D0D" w:themeColor="text1" w:themeTint="F2"/>
        </w:rPr>
      </w:pPr>
    </w:p>
    <w:p w:rsidR="00AC5FED" w:rsidRPr="00F07FEC" w:rsidRDefault="00F07FEC" w:rsidP="009440FF">
      <w:pPr>
        <w:pStyle w:val="Lijstalinea"/>
        <w:numPr>
          <w:ilvl w:val="0"/>
          <w:numId w:val="2"/>
        </w:numPr>
        <w:spacing w:line="276" w:lineRule="auto"/>
        <w:ind w:left="0" w:firstLine="0"/>
        <w:jc w:val="both"/>
        <w:rPr>
          <w:rFonts w:ascii="Georgia" w:hAnsi="Georgia" w:cs="Times New Roman"/>
          <w:color w:val="0D0D0D" w:themeColor="text1" w:themeTint="F2"/>
        </w:rPr>
      </w:pPr>
      <w:r w:rsidRPr="00F07FEC">
        <w:rPr>
          <w:rFonts w:ascii="Georgia" w:hAnsi="Georgia" w:cs="Times New Roman"/>
          <w:color w:val="0D0D0D" w:themeColor="text1" w:themeTint="F2"/>
        </w:rPr>
        <w:t>Some additional benefits would be expected from extending th</w:t>
      </w:r>
      <w:r w:rsidR="009440FF">
        <w:rPr>
          <w:rFonts w:ascii="Georgia" w:hAnsi="Georgia" w:cs="Times New Roman"/>
          <w:color w:val="0D0D0D" w:themeColor="text1" w:themeTint="F2"/>
        </w:rPr>
        <w:t xml:space="preserve">e work in different dimensions. </w:t>
      </w:r>
      <w:r w:rsidRPr="00F07FEC">
        <w:rPr>
          <w:rFonts w:ascii="Georgia" w:hAnsi="Georgia" w:cs="Times New Roman"/>
          <w:color w:val="0D0D0D" w:themeColor="text1" w:themeTint="F2"/>
        </w:rPr>
        <w:t>One task is to consider additional opportunities or indicators for analysis. For example, it would be possible to define service quality standards</w:t>
      </w:r>
      <w:r w:rsidR="002641E3">
        <w:rPr>
          <w:rFonts w:ascii="Georgia" w:hAnsi="Georgia" w:cs="Times New Roman"/>
          <w:color w:val="0D0D0D" w:themeColor="text1" w:themeTint="F2"/>
        </w:rPr>
        <w:t>—</w:t>
      </w:r>
      <w:r w:rsidRPr="00F07FEC">
        <w:rPr>
          <w:rFonts w:ascii="Georgia" w:hAnsi="Georgia" w:cs="Times New Roman"/>
          <w:color w:val="0D0D0D" w:themeColor="text1" w:themeTint="F2"/>
        </w:rPr>
        <w:t>for</w:t>
      </w:r>
      <w:r w:rsidR="002641E3">
        <w:rPr>
          <w:rFonts w:ascii="Georgia" w:hAnsi="Georgia" w:cs="Times New Roman"/>
          <w:color w:val="0D0D0D" w:themeColor="text1" w:themeTint="F2"/>
        </w:rPr>
        <w:t xml:space="preserve"> </w:t>
      </w:r>
      <w:r w:rsidRPr="00F07FEC">
        <w:rPr>
          <w:rFonts w:ascii="Georgia" w:hAnsi="Georgia" w:cs="Times New Roman"/>
          <w:color w:val="0D0D0D" w:themeColor="text1" w:themeTint="F2"/>
        </w:rPr>
        <w:t>the social sectors and infrastructure</w:t>
      </w:r>
      <w:r w:rsidR="002641E3">
        <w:rPr>
          <w:rFonts w:ascii="Georgia" w:hAnsi="Georgia" w:cs="Times New Roman"/>
          <w:color w:val="0D0D0D" w:themeColor="text1" w:themeTint="F2"/>
        </w:rPr>
        <w:t>—</w:t>
      </w:r>
      <w:r w:rsidRPr="00F07FEC">
        <w:rPr>
          <w:rFonts w:ascii="Georgia" w:hAnsi="Georgia" w:cs="Times New Roman"/>
          <w:color w:val="0D0D0D" w:themeColor="text1" w:themeTint="F2"/>
        </w:rPr>
        <w:t>and</w:t>
      </w:r>
      <w:r w:rsidR="002641E3">
        <w:rPr>
          <w:rFonts w:ascii="Georgia" w:hAnsi="Georgia" w:cs="Times New Roman"/>
          <w:color w:val="0D0D0D" w:themeColor="text1" w:themeTint="F2"/>
        </w:rPr>
        <w:t xml:space="preserve"> </w:t>
      </w:r>
      <w:r w:rsidRPr="00F07FEC">
        <w:rPr>
          <w:rFonts w:ascii="Georgia" w:hAnsi="Georgia" w:cs="Times New Roman"/>
          <w:color w:val="0D0D0D" w:themeColor="text1" w:themeTint="F2"/>
        </w:rPr>
        <w:t xml:space="preserve">then determine </w:t>
      </w:r>
      <w:r w:rsidR="002641E3">
        <w:rPr>
          <w:rFonts w:ascii="Georgia" w:hAnsi="Georgia" w:cs="Times New Roman"/>
          <w:color w:val="0D0D0D" w:themeColor="text1" w:themeTint="F2"/>
        </w:rPr>
        <w:t xml:space="preserve">how </w:t>
      </w:r>
      <w:r w:rsidRPr="00F07FEC">
        <w:rPr>
          <w:rFonts w:ascii="Georgia" w:hAnsi="Georgia" w:cs="Times New Roman"/>
          <w:color w:val="0D0D0D" w:themeColor="text1" w:themeTint="F2"/>
        </w:rPr>
        <w:t xml:space="preserve">equitable </w:t>
      </w:r>
      <w:r w:rsidR="009209CD">
        <w:rPr>
          <w:rFonts w:ascii="Georgia" w:hAnsi="Georgia" w:cs="Times New Roman"/>
          <w:color w:val="0D0D0D" w:themeColor="text1" w:themeTint="F2"/>
        </w:rPr>
        <w:t>the access to public services of a particular standard is</w:t>
      </w:r>
      <w:r w:rsidRPr="00F07FEC">
        <w:rPr>
          <w:rFonts w:ascii="Georgia" w:hAnsi="Georgia" w:cs="Times New Roman"/>
          <w:color w:val="0D0D0D" w:themeColor="text1" w:themeTint="F2"/>
        </w:rPr>
        <w:t xml:space="preserve">. It would also be possible to deepen the analysis at the provincial level, by drilling down to look at opportunities at the district level and analyzing whether differences in equality of opportunities are related to differential patterns of public expenditure or targeting of policy. Finally, the expected benefit of the approach could be enhanced if care is taken in the upcoming surveys to be carried out at the provincial and district levels to capture both the opportunities and circumstances that would be important to consider </w:t>
      </w:r>
      <w:r w:rsidR="009209CD" w:rsidRPr="00F07FEC">
        <w:rPr>
          <w:rFonts w:ascii="Georgia" w:hAnsi="Georgia" w:cs="Times New Roman"/>
          <w:color w:val="0D0D0D" w:themeColor="text1" w:themeTint="F2"/>
        </w:rPr>
        <w:t>helping</w:t>
      </w:r>
      <w:r w:rsidRPr="00F07FEC">
        <w:rPr>
          <w:rFonts w:ascii="Georgia" w:hAnsi="Georgia" w:cs="Times New Roman"/>
          <w:color w:val="0D0D0D" w:themeColor="text1" w:themeTint="F2"/>
        </w:rPr>
        <w:t xml:space="preserve"> ensure greater equality of opportunity for all children in Pakistan.</w:t>
      </w:r>
    </w:p>
    <w:p w:rsidR="00AC5FED" w:rsidRDefault="00AC5FED" w:rsidP="00F07FEC">
      <w:pPr>
        <w:spacing w:line="276" w:lineRule="auto"/>
        <w:jc w:val="both"/>
        <w:rPr>
          <w:rFonts w:ascii="Georgia" w:hAnsi="Georgia" w:cs="Times New Roman"/>
          <w:color w:val="0D0D0D" w:themeColor="text1" w:themeTint="F2"/>
        </w:rPr>
      </w:pPr>
    </w:p>
    <w:p w:rsidR="00213732" w:rsidRDefault="00213732" w:rsidP="00F07FEC">
      <w:pPr>
        <w:spacing w:line="276" w:lineRule="auto"/>
        <w:jc w:val="both"/>
        <w:rPr>
          <w:rFonts w:ascii="Georgia" w:hAnsi="Georgia" w:cs="Times New Roman"/>
          <w:color w:val="0D0D0D" w:themeColor="text1" w:themeTint="F2"/>
        </w:rPr>
      </w:pPr>
    </w:p>
    <w:p w:rsidR="00213732" w:rsidRDefault="00213732" w:rsidP="00F07FEC">
      <w:pPr>
        <w:spacing w:line="276" w:lineRule="auto"/>
        <w:jc w:val="both"/>
        <w:rPr>
          <w:rFonts w:ascii="Georgia" w:hAnsi="Georgia" w:cs="Times New Roman"/>
          <w:color w:val="0D0D0D" w:themeColor="text1" w:themeTint="F2"/>
        </w:rPr>
      </w:pPr>
    </w:p>
    <w:p w:rsidR="002641E3" w:rsidRDefault="002641E3" w:rsidP="00F07FEC">
      <w:pPr>
        <w:spacing w:line="276" w:lineRule="auto"/>
        <w:jc w:val="both"/>
        <w:rPr>
          <w:rFonts w:ascii="Georgia" w:hAnsi="Georgia" w:cs="Times New Roman"/>
          <w:color w:val="0D0D0D" w:themeColor="text1" w:themeTint="F2"/>
        </w:rPr>
      </w:pPr>
    </w:p>
    <w:p w:rsidR="002641E3" w:rsidRDefault="002641E3" w:rsidP="00F07FEC">
      <w:pPr>
        <w:spacing w:line="276" w:lineRule="auto"/>
        <w:jc w:val="both"/>
        <w:rPr>
          <w:rFonts w:ascii="Georgia" w:hAnsi="Georgia" w:cs="Times New Roman"/>
          <w:color w:val="0D0D0D" w:themeColor="text1" w:themeTint="F2"/>
        </w:rPr>
      </w:pPr>
    </w:p>
    <w:p w:rsidR="00B72854" w:rsidRDefault="00B72854" w:rsidP="00F07FEC">
      <w:pPr>
        <w:spacing w:line="276" w:lineRule="auto"/>
        <w:jc w:val="both"/>
        <w:rPr>
          <w:rFonts w:ascii="Georgia" w:hAnsi="Georgia" w:cs="Times New Roman"/>
          <w:color w:val="0D0D0D" w:themeColor="text1" w:themeTint="F2"/>
        </w:rPr>
      </w:pPr>
    </w:p>
    <w:p w:rsidR="00B72854" w:rsidRDefault="00B72854" w:rsidP="00F07FEC">
      <w:pPr>
        <w:spacing w:line="276" w:lineRule="auto"/>
        <w:jc w:val="both"/>
        <w:rPr>
          <w:rFonts w:ascii="Georgia" w:hAnsi="Georgia" w:cs="Times New Roman"/>
          <w:color w:val="0D0D0D" w:themeColor="text1" w:themeTint="F2"/>
        </w:rPr>
      </w:pPr>
    </w:p>
    <w:p w:rsidR="00B72854" w:rsidRDefault="00B72854" w:rsidP="00F07FEC">
      <w:pPr>
        <w:spacing w:line="276" w:lineRule="auto"/>
        <w:jc w:val="both"/>
        <w:rPr>
          <w:rFonts w:ascii="Georgia" w:hAnsi="Georgia" w:cs="Times New Roman"/>
          <w:color w:val="0D0D0D" w:themeColor="text1" w:themeTint="F2"/>
        </w:rPr>
      </w:pPr>
    </w:p>
    <w:p w:rsidR="002641E3" w:rsidRDefault="002641E3" w:rsidP="00F07FEC">
      <w:pPr>
        <w:spacing w:line="276" w:lineRule="auto"/>
        <w:jc w:val="both"/>
        <w:rPr>
          <w:rFonts w:ascii="Georgia" w:hAnsi="Georgia" w:cs="Times New Roman"/>
          <w:color w:val="0D0D0D" w:themeColor="text1" w:themeTint="F2"/>
        </w:rPr>
      </w:pPr>
    </w:p>
    <w:p w:rsidR="002641E3" w:rsidRDefault="002641E3" w:rsidP="00F07FEC">
      <w:pPr>
        <w:spacing w:line="276" w:lineRule="auto"/>
        <w:jc w:val="both"/>
        <w:rPr>
          <w:rFonts w:ascii="Georgia" w:hAnsi="Georgia" w:cs="Times New Roman"/>
          <w:color w:val="0D0D0D" w:themeColor="text1" w:themeTint="F2"/>
        </w:rPr>
      </w:pPr>
    </w:p>
    <w:p w:rsidR="002641E3" w:rsidRDefault="002641E3" w:rsidP="00F07FEC">
      <w:pPr>
        <w:spacing w:line="276" w:lineRule="auto"/>
        <w:jc w:val="both"/>
        <w:rPr>
          <w:rFonts w:ascii="Georgia" w:hAnsi="Georgia" w:cs="Times New Roman"/>
          <w:color w:val="0D0D0D" w:themeColor="text1" w:themeTint="F2"/>
        </w:rPr>
      </w:pPr>
    </w:p>
    <w:p w:rsidR="002641E3" w:rsidRPr="00F07FEC" w:rsidRDefault="002641E3" w:rsidP="00F07FEC">
      <w:pPr>
        <w:spacing w:line="276" w:lineRule="auto"/>
        <w:jc w:val="both"/>
        <w:rPr>
          <w:rFonts w:ascii="Georgia" w:hAnsi="Georgia" w:cs="Times New Roman"/>
          <w:color w:val="0D0D0D" w:themeColor="text1" w:themeTint="F2"/>
        </w:rPr>
      </w:pPr>
    </w:p>
    <w:p w:rsidR="00AC5FED" w:rsidRPr="00F07FEC" w:rsidRDefault="00AC5FED" w:rsidP="00F07FEC">
      <w:pPr>
        <w:spacing w:line="276" w:lineRule="auto"/>
        <w:jc w:val="both"/>
        <w:rPr>
          <w:rFonts w:ascii="Georgia" w:hAnsi="Georgia" w:cs="Times New Roman"/>
          <w:color w:val="0D0D0D" w:themeColor="text1" w:themeTint="F2"/>
        </w:rPr>
      </w:pPr>
    </w:p>
    <w:p w:rsidR="00CD1804" w:rsidRPr="00F820E9" w:rsidRDefault="00AC5FED" w:rsidP="00F820E9">
      <w:pPr>
        <w:pStyle w:val="Geenafstand"/>
        <w:outlineLvl w:val="0"/>
        <w:rPr>
          <w:rFonts w:asciiTheme="majorHAnsi" w:hAnsiTheme="majorHAnsi" w:cs="Times New Roman"/>
          <w:b/>
          <w:color w:val="0D0D0D" w:themeColor="text1" w:themeTint="F2"/>
          <w:sz w:val="26"/>
          <w:szCs w:val="26"/>
        </w:rPr>
      </w:pPr>
      <w:r>
        <w:rPr>
          <w:rFonts w:asciiTheme="majorHAnsi" w:hAnsiTheme="majorHAnsi" w:cs="Times New Roman"/>
          <w:b/>
          <w:color w:val="0D0D0D" w:themeColor="text1" w:themeTint="F2"/>
          <w:sz w:val="26"/>
          <w:szCs w:val="26"/>
        </w:rPr>
        <w:lastRenderedPageBreak/>
        <w:t>Introduction</w:t>
      </w:r>
    </w:p>
    <w:p w:rsidR="0014295E" w:rsidRPr="00561763" w:rsidRDefault="0014295E" w:rsidP="00E47856">
      <w:pPr>
        <w:jc w:val="both"/>
        <w:rPr>
          <w:rFonts w:ascii="Georgia" w:hAnsi="Georgia" w:cs="Times New Roman"/>
          <w:b/>
          <w:color w:val="262626" w:themeColor="text1" w:themeTint="D9"/>
        </w:rPr>
      </w:pPr>
    </w:p>
    <w:p w:rsidR="009440FF" w:rsidRPr="009440FF" w:rsidRDefault="009440FF" w:rsidP="009440FF">
      <w:pPr>
        <w:pStyle w:val="Lijstalinea"/>
        <w:numPr>
          <w:ilvl w:val="0"/>
          <w:numId w:val="2"/>
        </w:numPr>
        <w:spacing w:line="276" w:lineRule="auto"/>
        <w:ind w:left="0" w:firstLine="0"/>
        <w:jc w:val="both"/>
        <w:rPr>
          <w:rFonts w:ascii="Georgia" w:hAnsi="Georgia" w:cs="Times New Roman"/>
          <w:color w:val="0D0D0D" w:themeColor="text1" w:themeTint="F2"/>
        </w:rPr>
      </w:pPr>
      <w:r w:rsidRPr="009440FF">
        <w:rPr>
          <w:rFonts w:ascii="Georgia" w:hAnsi="Georgia" w:cs="Times New Roman"/>
          <w:color w:val="0D0D0D" w:themeColor="text1" w:themeTint="F2"/>
        </w:rPr>
        <w:t>To a large extent, the poverty and inequalities that one observes in Pakistan today are rooted in opportunities that were available to children when they were growing up.</w:t>
      </w:r>
      <w:r w:rsidR="00E93BA5">
        <w:rPr>
          <w:rFonts w:ascii="Georgia" w:hAnsi="Georgia" w:cs="Times New Roman"/>
          <w:color w:val="0D0D0D" w:themeColor="text1" w:themeTint="F2"/>
        </w:rPr>
        <w:t xml:space="preserve"> </w:t>
      </w:r>
      <w:r w:rsidRPr="009440FF">
        <w:rPr>
          <w:rFonts w:ascii="Georgia" w:hAnsi="Georgia" w:cs="Times New Roman"/>
          <w:color w:val="0D0D0D" w:themeColor="text1" w:themeTint="F2"/>
        </w:rPr>
        <w:t>If poverty and inequality are to be reduced in the future, there must be greater equality in opportunities to children today. The idea that there should be equality in opportunities for children is a concept that</w:t>
      </w:r>
      <w:r w:rsidR="009209CD">
        <w:rPr>
          <w:rFonts w:ascii="Georgia" w:hAnsi="Georgia" w:cs="Times New Roman"/>
          <w:color w:val="0D0D0D" w:themeColor="text1" w:themeTint="F2"/>
        </w:rPr>
        <w:t xml:space="preserve"> is typically embraced by all—</w:t>
      </w:r>
      <w:r w:rsidRPr="009440FF">
        <w:rPr>
          <w:rFonts w:ascii="Georgia" w:hAnsi="Georgia" w:cs="Times New Roman"/>
          <w:color w:val="0D0D0D" w:themeColor="text1" w:themeTint="F2"/>
        </w:rPr>
        <w:t>in</w:t>
      </w:r>
      <w:r w:rsidR="009209CD">
        <w:rPr>
          <w:rFonts w:ascii="Georgia" w:hAnsi="Georgia" w:cs="Times New Roman"/>
          <w:color w:val="0D0D0D" w:themeColor="text1" w:themeTint="F2"/>
        </w:rPr>
        <w:t xml:space="preserve"> </w:t>
      </w:r>
      <w:r w:rsidRPr="009440FF">
        <w:rPr>
          <w:rFonts w:ascii="Georgia" w:hAnsi="Georgia" w:cs="Times New Roman"/>
          <w:color w:val="0D0D0D" w:themeColor="text1" w:themeTint="F2"/>
        </w:rPr>
        <w:t>contrast to the more contentious positions that are taken with respect to inequality of income or consumption. While some may be in favor of equalizing incomes or consumption, others may point out the negative effects this may have on individual incentives and economic growth. However, few would disagree with a guiding principle that there should be equality of opportunity</w:t>
      </w:r>
      <w:r w:rsidR="00CC6136">
        <w:rPr>
          <w:rFonts w:ascii="Georgia" w:hAnsi="Georgia" w:cs="Times New Roman"/>
          <w:color w:val="0D0D0D" w:themeColor="text1" w:themeTint="F2"/>
        </w:rPr>
        <w:t>—</w:t>
      </w:r>
      <w:r w:rsidRPr="009440FF">
        <w:rPr>
          <w:rFonts w:ascii="Georgia" w:hAnsi="Georgia" w:cs="Times New Roman"/>
          <w:color w:val="0D0D0D" w:themeColor="text1" w:themeTint="F2"/>
        </w:rPr>
        <w:t xml:space="preserve">the "circumstances" a person is born into (e.g. gender, location, parental and economic background) should not determine </w:t>
      </w:r>
      <w:r w:rsidR="00CC6136">
        <w:rPr>
          <w:rFonts w:ascii="Georgia" w:hAnsi="Georgia" w:cs="Times New Roman"/>
          <w:color w:val="0D0D0D" w:themeColor="text1" w:themeTint="F2"/>
        </w:rPr>
        <w:t xml:space="preserve">the individual’s </w:t>
      </w:r>
      <w:r w:rsidRPr="009440FF">
        <w:rPr>
          <w:rFonts w:ascii="Georgia" w:hAnsi="Georgia" w:cs="Times New Roman"/>
          <w:color w:val="0D0D0D" w:themeColor="text1" w:themeTint="F2"/>
        </w:rPr>
        <w:t>access to opportunities.</w:t>
      </w:r>
    </w:p>
    <w:p w:rsidR="00CD1804" w:rsidRPr="00522463" w:rsidRDefault="00947663" w:rsidP="00E47856">
      <w:pPr>
        <w:pStyle w:val="Lijstalinea"/>
        <w:ind w:left="0"/>
        <w:jc w:val="both"/>
        <w:rPr>
          <w:rFonts w:ascii="Georgia" w:hAnsi="Georgia" w:cs="Times New Roman"/>
          <w:color w:val="0D0D0D" w:themeColor="text1" w:themeTint="F2"/>
        </w:rPr>
      </w:pPr>
      <w:r w:rsidRPr="00522463">
        <w:rPr>
          <w:rFonts w:ascii="Georgia" w:hAnsi="Georgia" w:cs="Times New Roman"/>
          <w:color w:val="0D0D0D" w:themeColor="text1" w:themeTint="F2"/>
        </w:rPr>
        <w:t xml:space="preserve"> </w:t>
      </w:r>
    </w:p>
    <w:p w:rsidR="009440FF" w:rsidRPr="009440FF" w:rsidRDefault="009440FF" w:rsidP="009440FF">
      <w:pPr>
        <w:pStyle w:val="Lijstalinea"/>
        <w:numPr>
          <w:ilvl w:val="0"/>
          <w:numId w:val="2"/>
        </w:numPr>
        <w:spacing w:line="276" w:lineRule="auto"/>
        <w:ind w:left="0" w:firstLine="0"/>
        <w:jc w:val="both"/>
        <w:rPr>
          <w:rFonts w:ascii="Georgia" w:hAnsi="Georgia" w:cs="Times New Roman"/>
          <w:color w:val="0D0D0D" w:themeColor="text1" w:themeTint="F2"/>
        </w:rPr>
      </w:pPr>
      <w:r w:rsidRPr="009440FF">
        <w:rPr>
          <w:rFonts w:ascii="Georgia" w:hAnsi="Georgia" w:cs="Times New Roman"/>
          <w:color w:val="0D0D0D" w:themeColor="text1" w:themeTint="F2"/>
        </w:rPr>
        <w:t xml:space="preserve">While analyzing inequality of income or consumption can be done using measures such as the Gini, capturing the notion of </w:t>
      </w:r>
      <w:r w:rsidRPr="004911FD">
        <w:rPr>
          <w:rFonts w:ascii="Georgia" w:hAnsi="Georgia" w:cs="Times New Roman"/>
          <w:color w:val="0D0D0D" w:themeColor="text1" w:themeTint="F2"/>
        </w:rPr>
        <w:t>equality of opportunity requires a different approach and a different metric. A large body of social science literature has been concerned with equality of opportunity for some time. Amartya Sen has been deeply influential in arguing for an equitable distribution of “capabilities,</w:t>
      </w:r>
      <w:r w:rsidR="00CC6136" w:rsidRPr="004911FD">
        <w:rPr>
          <w:rFonts w:ascii="Georgia" w:hAnsi="Georgia" w:cs="Times New Roman"/>
          <w:color w:val="0D0D0D" w:themeColor="text1" w:themeTint="F2"/>
        </w:rPr>
        <w:t>” which essentially</w:t>
      </w:r>
      <w:r w:rsidR="00CC6136">
        <w:rPr>
          <w:rFonts w:ascii="Georgia" w:hAnsi="Georgia" w:cs="Times New Roman"/>
          <w:color w:val="0D0D0D" w:themeColor="text1" w:themeTint="F2"/>
        </w:rPr>
        <w:t xml:space="preserve"> amount to an individual’s </w:t>
      </w:r>
      <w:r w:rsidRPr="009440FF">
        <w:rPr>
          <w:rFonts w:ascii="Georgia" w:hAnsi="Georgia" w:cs="Times New Roman"/>
          <w:color w:val="0D0D0D" w:themeColor="text1" w:themeTint="F2"/>
        </w:rPr>
        <w:t xml:space="preserve">ability and effort to convert resources into outcomes they have reason to enjoy. </w:t>
      </w:r>
      <w:r w:rsidRPr="00B84A43">
        <w:rPr>
          <w:rFonts w:ascii="Georgia" w:hAnsi="Georgia" w:cs="Times New Roman"/>
          <w:color w:val="0D0D0D" w:themeColor="text1" w:themeTint="F2"/>
        </w:rPr>
        <w:t xml:space="preserve">John Roemer’s </w:t>
      </w:r>
      <w:r w:rsidR="00B84A43">
        <w:rPr>
          <w:rFonts w:ascii="Georgia" w:hAnsi="Georgia" w:cs="Times New Roman"/>
          <w:color w:val="0D0D0D" w:themeColor="text1" w:themeTint="F2"/>
        </w:rPr>
        <w:t>(</w:t>
      </w:r>
      <w:r w:rsidRPr="00B84A43">
        <w:rPr>
          <w:rFonts w:ascii="Georgia" w:hAnsi="Georgia" w:cs="Times New Roman"/>
          <w:color w:val="0D0D0D" w:themeColor="text1" w:themeTint="F2"/>
        </w:rPr>
        <w:t>1998</w:t>
      </w:r>
      <w:r w:rsidR="00B84A43">
        <w:rPr>
          <w:rFonts w:ascii="Georgia" w:hAnsi="Georgia" w:cs="Times New Roman"/>
          <w:color w:val="0D0D0D" w:themeColor="text1" w:themeTint="F2"/>
        </w:rPr>
        <w:t>)</w:t>
      </w:r>
      <w:r w:rsidRPr="009440FF">
        <w:rPr>
          <w:rFonts w:ascii="Georgia" w:hAnsi="Georgia" w:cs="Times New Roman"/>
          <w:color w:val="0D0D0D" w:themeColor="text1" w:themeTint="F2"/>
        </w:rPr>
        <w:t xml:space="preserve"> work </w:t>
      </w:r>
      <w:r w:rsidR="00B84A43">
        <w:rPr>
          <w:rFonts w:ascii="Georgia" w:hAnsi="Georgia" w:cs="Times New Roman"/>
          <w:color w:val="0D0D0D" w:themeColor="text1" w:themeTint="F2"/>
        </w:rPr>
        <w:t>“</w:t>
      </w:r>
      <w:r w:rsidRPr="009440FF">
        <w:rPr>
          <w:rFonts w:ascii="Georgia" w:hAnsi="Georgia" w:cs="Times New Roman"/>
          <w:color w:val="0D0D0D" w:themeColor="text1" w:themeTint="F2"/>
        </w:rPr>
        <w:t>Equality of Opportunity</w:t>
      </w:r>
      <w:r w:rsidR="00B84A43">
        <w:rPr>
          <w:rFonts w:ascii="Georgia" w:hAnsi="Georgia" w:cs="Times New Roman"/>
          <w:color w:val="0D0D0D" w:themeColor="text1" w:themeTint="F2"/>
        </w:rPr>
        <w:t>”</w:t>
      </w:r>
      <w:r w:rsidRPr="009440FF">
        <w:rPr>
          <w:rFonts w:ascii="Georgia" w:hAnsi="Georgia" w:cs="Times New Roman"/>
          <w:color w:val="0D0D0D" w:themeColor="text1" w:themeTint="F2"/>
        </w:rPr>
        <w:t xml:space="preserve"> was the first to formalize an equality of opportunity principle and remains the most relevant piece of academic literature underpinning the analysis described in this </w:t>
      </w:r>
      <w:r w:rsidR="00E42971">
        <w:rPr>
          <w:rFonts w:ascii="Georgia" w:hAnsi="Georgia" w:cs="Times New Roman"/>
          <w:color w:val="0D0D0D" w:themeColor="text1" w:themeTint="F2"/>
        </w:rPr>
        <w:t>paper</w:t>
      </w:r>
      <w:r w:rsidRPr="009440FF">
        <w:rPr>
          <w:rFonts w:ascii="Georgia" w:hAnsi="Georgia" w:cs="Times New Roman"/>
          <w:color w:val="0D0D0D" w:themeColor="text1" w:themeTint="F2"/>
        </w:rPr>
        <w:t xml:space="preserve"> for Pakistan and other, similar work that the World Bank has been doing on the Equality of Opportunity in Latin America and Africa.</w:t>
      </w:r>
      <w:r w:rsidRPr="009440FF">
        <w:rPr>
          <w:rFonts w:ascii="Georgia" w:hAnsi="Georgia" w:cs="Times New Roman"/>
          <w:color w:val="0D0D0D" w:themeColor="text1" w:themeTint="F2"/>
          <w:vertAlign w:val="superscript"/>
        </w:rPr>
        <w:footnoteReference w:id="1"/>
      </w:r>
      <w:r w:rsidRPr="009440FF">
        <w:rPr>
          <w:rFonts w:ascii="Georgia" w:hAnsi="Georgia" w:cs="Times New Roman"/>
          <w:color w:val="0D0D0D" w:themeColor="text1" w:themeTint="F2"/>
        </w:rPr>
        <w:t xml:space="preserve">  Roemer argues that policy should work to equalize opportunities </w:t>
      </w:r>
      <w:r w:rsidRPr="009440FF">
        <w:rPr>
          <w:rFonts w:ascii="Georgia" w:hAnsi="Georgia" w:cs="Times New Roman"/>
          <w:i/>
          <w:color w:val="0D0D0D" w:themeColor="text1" w:themeTint="F2"/>
        </w:rPr>
        <w:t>independent</w:t>
      </w:r>
      <w:r w:rsidRPr="009440FF">
        <w:rPr>
          <w:rFonts w:ascii="Georgia" w:hAnsi="Georgia" w:cs="Times New Roman"/>
          <w:color w:val="0D0D0D" w:themeColor="text1" w:themeTint="F2"/>
        </w:rPr>
        <w:t xml:space="preserve"> of circumstances and that outcomes should </w:t>
      </w:r>
      <w:r w:rsidRPr="00B84A43">
        <w:rPr>
          <w:rFonts w:ascii="Georgia" w:hAnsi="Georgia" w:cs="Times New Roman"/>
          <w:color w:val="0D0D0D" w:themeColor="text1" w:themeTint="F2"/>
        </w:rPr>
        <w:t>depend only on effort.</w:t>
      </w:r>
    </w:p>
    <w:p w:rsidR="00CD1804" w:rsidRPr="00522463" w:rsidRDefault="00CD1804" w:rsidP="00E47856">
      <w:pPr>
        <w:jc w:val="both"/>
        <w:rPr>
          <w:rFonts w:ascii="Georgia" w:hAnsi="Georgia" w:cs="Times New Roman"/>
          <w:b/>
          <w:color w:val="0D0D0D" w:themeColor="text1" w:themeTint="F2"/>
        </w:rPr>
      </w:pPr>
    </w:p>
    <w:p w:rsidR="009440FF" w:rsidRPr="009440FF" w:rsidRDefault="009440FF" w:rsidP="009440FF">
      <w:pPr>
        <w:pStyle w:val="Lijstalinea"/>
        <w:numPr>
          <w:ilvl w:val="0"/>
          <w:numId w:val="2"/>
        </w:numPr>
        <w:spacing w:line="276" w:lineRule="auto"/>
        <w:ind w:left="0" w:firstLine="0"/>
        <w:jc w:val="both"/>
        <w:rPr>
          <w:rFonts w:ascii="Georgia" w:hAnsi="Georgia" w:cs="Times New Roman"/>
          <w:color w:val="0D0D0D" w:themeColor="text1" w:themeTint="F2"/>
        </w:rPr>
      </w:pPr>
      <w:r w:rsidRPr="009440FF">
        <w:rPr>
          <w:rFonts w:ascii="Georgia" w:hAnsi="Georgia" w:cs="Times New Roman"/>
          <w:color w:val="0D0D0D" w:themeColor="text1" w:themeTint="F2"/>
        </w:rPr>
        <w:t xml:space="preserve">The World Bank’s </w:t>
      </w:r>
      <w:r w:rsidRPr="00B84A43">
        <w:rPr>
          <w:rFonts w:ascii="Georgia" w:hAnsi="Georgia" w:cs="Times New Roman"/>
          <w:color w:val="0D0D0D" w:themeColor="text1" w:themeTint="F2"/>
        </w:rPr>
        <w:t xml:space="preserve">2006 World Development Report </w:t>
      </w:r>
      <w:r w:rsidR="00833E62" w:rsidRPr="00B84A43">
        <w:rPr>
          <w:rFonts w:ascii="Georgia" w:hAnsi="Georgia" w:cs="Times New Roman"/>
          <w:color w:val="0D0D0D" w:themeColor="text1" w:themeTint="F2"/>
        </w:rPr>
        <w:t>“</w:t>
      </w:r>
      <w:r w:rsidRPr="00B84A43">
        <w:rPr>
          <w:rFonts w:ascii="Georgia" w:hAnsi="Georgia" w:cs="Times New Roman"/>
          <w:color w:val="0D0D0D" w:themeColor="text1" w:themeTint="F2"/>
        </w:rPr>
        <w:t>Equity and Development</w:t>
      </w:r>
      <w:r w:rsidR="00833E62" w:rsidRPr="00B84A43">
        <w:rPr>
          <w:rFonts w:ascii="Georgia" w:hAnsi="Georgia" w:cs="Times New Roman"/>
          <w:color w:val="0D0D0D" w:themeColor="text1" w:themeTint="F2"/>
        </w:rPr>
        <w:t>”</w:t>
      </w:r>
      <w:r w:rsidRPr="009440FF">
        <w:rPr>
          <w:rFonts w:ascii="Georgia" w:hAnsi="Georgia" w:cs="Times New Roman"/>
          <w:color w:val="0D0D0D" w:themeColor="text1" w:themeTint="F2"/>
        </w:rPr>
        <w:t xml:space="preserve"> argues that inequality of opportunity, both within and among nations, results in wasted human potential and weakens prospects for overall prosperity. Conducting an analysis of inequality of opportunity, however, requires a measure or a set of measures that provide a practical way to track a country’s progress towards equalizing opportunities for all its citizens. To be useful to analysts and policymakers alike, such a measure must combine a few attractive properties: intuitive appeal, simplicity, practicality (especially in relatively data scarce environments) and sound microeconomic foundations to ensure that it has an interpretation that is consistent with its objective. </w:t>
      </w:r>
    </w:p>
    <w:p w:rsidR="00CD1804" w:rsidRDefault="00CD1804" w:rsidP="009440FF">
      <w:pPr>
        <w:pStyle w:val="Lijstalinea"/>
        <w:spacing w:line="276" w:lineRule="auto"/>
        <w:ind w:left="0"/>
        <w:jc w:val="both"/>
        <w:rPr>
          <w:rFonts w:ascii="Georgia" w:hAnsi="Georgia" w:cs="Times New Roman"/>
          <w:color w:val="0D0D0D" w:themeColor="text1" w:themeTint="F2"/>
        </w:rPr>
      </w:pPr>
    </w:p>
    <w:p w:rsidR="003D28BE" w:rsidRPr="003D28BE" w:rsidRDefault="003D28BE" w:rsidP="003D28BE">
      <w:pPr>
        <w:pStyle w:val="Lijstalinea"/>
        <w:numPr>
          <w:ilvl w:val="0"/>
          <w:numId w:val="2"/>
        </w:numPr>
        <w:spacing w:line="276" w:lineRule="auto"/>
        <w:ind w:left="0" w:firstLine="0"/>
        <w:jc w:val="both"/>
        <w:rPr>
          <w:rFonts w:ascii="Georgia" w:hAnsi="Georgia" w:cs="Times New Roman"/>
          <w:color w:val="0D0D0D" w:themeColor="text1" w:themeTint="F2"/>
        </w:rPr>
      </w:pPr>
      <w:r w:rsidRPr="003D28BE">
        <w:rPr>
          <w:rFonts w:ascii="Georgia" w:hAnsi="Georgia" w:cs="Times New Roman"/>
          <w:color w:val="0D0D0D" w:themeColor="text1" w:themeTint="F2"/>
        </w:rPr>
        <w:t xml:space="preserve">Much of the empirical work in developing countries till recent times has focused mainly on measuring (and comparing) average rates of access to goods or services in health and education for the population and different subgroups within. What has been lacking for the most part is an intuitive and unified framework to address a range of questions across different types of opportunities, such as: How far away is a country from universalizing each type of opportunity? How unequally are available opportunities distributed across different sub-groups of the population? How important are circumstances to which an individual is born into in determining access to opportunities? Which are the circumstances that matter for access, and in that sense, contribute the most to inequality in access? What would it take, </w:t>
      </w:r>
      <w:r w:rsidRPr="003D28BE">
        <w:rPr>
          <w:rFonts w:ascii="Georgia" w:hAnsi="Georgia" w:cs="Times New Roman"/>
          <w:color w:val="0D0D0D" w:themeColor="text1" w:themeTint="F2"/>
        </w:rPr>
        <w:lastRenderedPageBreak/>
        <w:t xml:space="preserve">in terms of resources, to reduce inequality in opportunities, when providing universal access is clearly not possible in the near term?  </w:t>
      </w:r>
    </w:p>
    <w:p w:rsidR="003D28BE" w:rsidRDefault="003D28BE" w:rsidP="003D28BE">
      <w:pPr>
        <w:pStyle w:val="Lijstalinea"/>
        <w:spacing w:line="276" w:lineRule="auto"/>
        <w:ind w:left="0"/>
        <w:jc w:val="both"/>
        <w:rPr>
          <w:rFonts w:ascii="Georgia" w:hAnsi="Georgia" w:cs="Times New Roman"/>
          <w:color w:val="0D0D0D" w:themeColor="text1" w:themeTint="F2"/>
        </w:rPr>
      </w:pPr>
    </w:p>
    <w:p w:rsidR="003D28BE" w:rsidRPr="003D28BE" w:rsidRDefault="003D28BE" w:rsidP="003D28BE">
      <w:pPr>
        <w:pStyle w:val="Lijstalinea"/>
        <w:numPr>
          <w:ilvl w:val="0"/>
          <w:numId w:val="2"/>
        </w:numPr>
        <w:spacing w:line="276" w:lineRule="auto"/>
        <w:ind w:left="0" w:firstLine="0"/>
        <w:jc w:val="both"/>
        <w:rPr>
          <w:rFonts w:ascii="Georgia" w:hAnsi="Georgia" w:cs="Times New Roman"/>
          <w:color w:val="0D0D0D" w:themeColor="text1" w:themeTint="F2"/>
        </w:rPr>
      </w:pPr>
      <w:r w:rsidRPr="003D28BE">
        <w:rPr>
          <w:rFonts w:ascii="Georgia" w:hAnsi="Georgia" w:cs="Times New Roman"/>
          <w:color w:val="0D0D0D" w:themeColor="text1" w:themeTint="F2"/>
        </w:rPr>
        <w:t>These questions have been especially relevant for Pakistan for quite some time.  Many observers</w:t>
      </w:r>
      <w:r w:rsidR="007F22EA" w:rsidRPr="003D28BE">
        <w:rPr>
          <w:rFonts w:ascii="Georgia" w:hAnsi="Georgia" w:cs="Times New Roman"/>
          <w:color w:val="0D0D0D" w:themeColor="text1" w:themeTint="F2"/>
        </w:rPr>
        <w:t>, both</w:t>
      </w:r>
      <w:r w:rsidRPr="003D28BE">
        <w:rPr>
          <w:rFonts w:ascii="Georgia" w:hAnsi="Georgia" w:cs="Times New Roman"/>
          <w:color w:val="0D0D0D" w:themeColor="text1" w:themeTint="F2"/>
        </w:rPr>
        <w:t xml:space="preserve"> within and outside the country, have noted how poor social indicators have been in Pakistan and, historically, how poor has been the pace of change in the social indic</w:t>
      </w:r>
      <w:r w:rsidR="00E93BA5">
        <w:rPr>
          <w:rFonts w:ascii="Georgia" w:hAnsi="Georgia" w:cs="Times New Roman"/>
          <w:color w:val="0D0D0D" w:themeColor="text1" w:themeTint="F2"/>
        </w:rPr>
        <w:t>ators given its rate of GDP per-</w:t>
      </w:r>
      <w:r w:rsidRPr="003D28BE">
        <w:rPr>
          <w:rFonts w:ascii="Georgia" w:hAnsi="Georgia" w:cs="Times New Roman"/>
          <w:color w:val="0D0D0D" w:themeColor="text1" w:themeTint="F2"/>
        </w:rPr>
        <w:t xml:space="preserve">capita growth over time. </w:t>
      </w:r>
      <w:r w:rsidRPr="00417EE7">
        <w:rPr>
          <w:rFonts w:ascii="Georgia" w:hAnsi="Georgia" w:cs="Times New Roman"/>
          <w:color w:val="0D0D0D" w:themeColor="text1" w:themeTint="F2"/>
        </w:rPr>
        <w:t>Easterly (2003) calls it “growth without development”. While Easterly noted that there had not been much</w:t>
      </w:r>
      <w:r w:rsidRPr="003D28BE">
        <w:rPr>
          <w:rFonts w:ascii="Georgia" w:hAnsi="Georgia" w:cs="Times New Roman"/>
          <w:color w:val="0D0D0D" w:themeColor="text1" w:themeTint="F2"/>
        </w:rPr>
        <w:t xml:space="preserve"> progress in social indicators over the 1990s despite the expenditure and effort of the Social Action Program, the results for the decade of the 2000s appear to be better. Certainly, there has been a considerable push for expanding education, especially female education, and there is evidence of an increasing demand for education as evident from </w:t>
      </w:r>
      <w:r w:rsidR="007F22EA">
        <w:rPr>
          <w:rFonts w:ascii="Georgia" w:hAnsi="Georgia" w:cs="Times New Roman"/>
          <w:color w:val="0D0D0D" w:themeColor="text1" w:themeTint="F2"/>
        </w:rPr>
        <w:t>the growth in private schooling—</w:t>
      </w:r>
      <w:r w:rsidRPr="003D28BE">
        <w:rPr>
          <w:rFonts w:ascii="Georgia" w:hAnsi="Georgia" w:cs="Times New Roman"/>
          <w:color w:val="0D0D0D" w:themeColor="text1" w:themeTint="F2"/>
        </w:rPr>
        <w:t>even</w:t>
      </w:r>
      <w:r w:rsidR="007F22EA">
        <w:rPr>
          <w:rFonts w:ascii="Georgia" w:hAnsi="Georgia" w:cs="Times New Roman"/>
          <w:color w:val="0D0D0D" w:themeColor="text1" w:themeTint="F2"/>
        </w:rPr>
        <w:t xml:space="preserve"> </w:t>
      </w:r>
      <w:r w:rsidRPr="003D28BE">
        <w:rPr>
          <w:rFonts w:ascii="Georgia" w:hAnsi="Georgia" w:cs="Times New Roman"/>
          <w:color w:val="0D0D0D" w:themeColor="text1" w:themeTint="F2"/>
        </w:rPr>
        <w:t>in rural areas.</w:t>
      </w:r>
      <w:r w:rsidRPr="007F22EA">
        <w:rPr>
          <w:rFonts w:ascii="Georgia" w:hAnsi="Georgia" w:cs="Times New Roman"/>
          <w:color w:val="0D0D0D" w:themeColor="text1" w:themeTint="F2"/>
          <w:vertAlign w:val="superscript"/>
        </w:rPr>
        <w:footnoteReference w:id="2"/>
      </w:r>
      <w:r w:rsidRPr="003D28BE">
        <w:rPr>
          <w:rFonts w:ascii="Georgia" w:hAnsi="Georgia" w:cs="Times New Roman"/>
          <w:color w:val="0D0D0D" w:themeColor="text1" w:themeTint="F2"/>
        </w:rPr>
        <w:t xml:space="preserve"> The question of what has happened to the equality of opportunities and what is likely to happen to opportunities in the future becomes increasingly important as the country begins to implement the 18</w:t>
      </w:r>
      <w:r w:rsidR="00E93BA5">
        <w:rPr>
          <w:rFonts w:ascii="Georgia" w:hAnsi="Georgia" w:cs="Times New Roman"/>
          <w:color w:val="0D0D0D" w:themeColor="text1" w:themeTint="F2"/>
        </w:rPr>
        <w:t>th</w:t>
      </w:r>
      <w:r w:rsidR="007F22EA">
        <w:rPr>
          <w:rFonts w:ascii="Georgia" w:hAnsi="Georgia" w:cs="Times New Roman"/>
          <w:color w:val="0D0D0D" w:themeColor="text1" w:themeTint="F2"/>
        </w:rPr>
        <w:t xml:space="preserve"> </w:t>
      </w:r>
      <w:r w:rsidRPr="003D28BE">
        <w:rPr>
          <w:rFonts w:ascii="Georgia" w:hAnsi="Georgia" w:cs="Times New Roman"/>
          <w:color w:val="0D0D0D" w:themeColor="text1" w:themeTint="F2"/>
        </w:rPr>
        <w:t>amendment. One of the important motivations for the decentralization is to improve delivery of public services, by bringing the government closer to the people and increasing accountability. But there are also risks of exacerbating existing differences, as a result of differences in access to resources, management and implementation capability across provinces and a diminished role of the national government, which otherwise might be called on to carry out needed redistribution so as to equalize opportunities. As opportunities could become either more or less equally distributed, it will be important to track what actually happens over time.</w:t>
      </w:r>
    </w:p>
    <w:p w:rsidR="003D28BE" w:rsidRDefault="003D28BE" w:rsidP="009440FF">
      <w:pPr>
        <w:pStyle w:val="Lijstalinea"/>
        <w:spacing w:line="276" w:lineRule="auto"/>
        <w:ind w:left="0"/>
        <w:jc w:val="both"/>
        <w:rPr>
          <w:rFonts w:ascii="Georgia" w:hAnsi="Georgia" w:cs="Times New Roman"/>
          <w:color w:val="0D0D0D" w:themeColor="text1" w:themeTint="F2"/>
        </w:rPr>
      </w:pPr>
    </w:p>
    <w:p w:rsidR="003D28BE" w:rsidRPr="003D28BE" w:rsidRDefault="003D28BE" w:rsidP="003D28BE">
      <w:pPr>
        <w:pStyle w:val="Lijstalinea"/>
        <w:numPr>
          <w:ilvl w:val="0"/>
          <w:numId w:val="2"/>
        </w:numPr>
        <w:spacing w:line="276" w:lineRule="auto"/>
        <w:ind w:left="0" w:firstLine="0"/>
        <w:jc w:val="both"/>
        <w:rPr>
          <w:rFonts w:ascii="Georgia" w:hAnsi="Georgia" w:cs="Times New Roman"/>
          <w:color w:val="0D0D0D" w:themeColor="text1" w:themeTint="F2"/>
        </w:rPr>
      </w:pPr>
      <w:r w:rsidRPr="003D28BE">
        <w:rPr>
          <w:rFonts w:ascii="Georgia" w:hAnsi="Georgia" w:cs="Times New Roman"/>
          <w:color w:val="0D0D0D" w:themeColor="text1" w:themeTint="F2"/>
        </w:rPr>
        <w:t xml:space="preserve">World Bank staff and external researchers in recent years have made significant progress in addressing questions such as above in a simple and intuitive framework, as demonstrated by </w:t>
      </w:r>
      <w:r w:rsidR="00CD7081" w:rsidRPr="00CD7081">
        <w:rPr>
          <w:rFonts w:ascii="Georgia" w:hAnsi="Georgia" w:cs="Times New Roman"/>
          <w:color w:val="0D0D0D" w:themeColor="text1" w:themeTint="F2"/>
        </w:rPr>
        <w:t>Barros and Ferreira (2009).</w:t>
      </w:r>
      <w:r w:rsidRPr="003D28BE">
        <w:rPr>
          <w:rFonts w:ascii="Georgia" w:hAnsi="Georgia" w:cs="Times New Roman"/>
          <w:color w:val="0D0D0D" w:themeColor="text1" w:themeTint="F2"/>
        </w:rPr>
        <w:t xml:space="preserve"> </w:t>
      </w:r>
      <w:r w:rsidR="00E42971">
        <w:rPr>
          <w:rFonts w:ascii="Georgia" w:hAnsi="Georgia" w:cs="Times New Roman"/>
          <w:color w:val="0D0D0D" w:themeColor="text1" w:themeTint="F2"/>
        </w:rPr>
        <w:t>The</w:t>
      </w:r>
      <w:r w:rsidRPr="003D28BE">
        <w:rPr>
          <w:rFonts w:ascii="Georgia" w:hAnsi="Georgia" w:cs="Times New Roman"/>
          <w:color w:val="0D0D0D" w:themeColor="text1" w:themeTint="F2"/>
        </w:rPr>
        <w:t xml:space="preserve"> report introduced a new metric, the Human Opportunity Index (HOI), which measures how far a society is from universal provision of basic services and goods, such as sanitation, clean water, education, and the extent to which those goods and services are unevenly distributed.</w:t>
      </w:r>
      <w:r w:rsidRPr="007F22EA">
        <w:rPr>
          <w:rFonts w:ascii="Georgia" w:hAnsi="Georgia" w:cs="Times New Roman"/>
          <w:color w:val="0D0D0D" w:themeColor="text1" w:themeTint="F2"/>
          <w:vertAlign w:val="superscript"/>
        </w:rPr>
        <w:footnoteReference w:id="3"/>
      </w:r>
      <w:r w:rsidRPr="003D28BE">
        <w:rPr>
          <w:rFonts w:ascii="Georgia" w:hAnsi="Georgia" w:cs="Times New Roman"/>
          <w:color w:val="0D0D0D" w:themeColor="text1" w:themeTint="F2"/>
        </w:rPr>
        <w:t xml:space="preserve"> A key feature of HOI is that it not only takes into account the overall coverage rates of these services, but also how equa</w:t>
      </w:r>
      <w:r w:rsidR="007F22EA">
        <w:rPr>
          <w:rFonts w:ascii="Georgia" w:hAnsi="Georgia" w:cs="Times New Roman"/>
          <w:color w:val="0D0D0D" w:themeColor="text1" w:themeTint="F2"/>
        </w:rPr>
        <w:t>lly the coverage is distributed—</w:t>
      </w:r>
      <w:r w:rsidRPr="003D28BE">
        <w:rPr>
          <w:rFonts w:ascii="Georgia" w:hAnsi="Georgia" w:cs="Times New Roman"/>
          <w:color w:val="0D0D0D" w:themeColor="text1" w:themeTint="F2"/>
        </w:rPr>
        <w:t>by</w:t>
      </w:r>
      <w:r w:rsidR="007F22EA">
        <w:rPr>
          <w:rFonts w:ascii="Georgia" w:hAnsi="Georgia" w:cs="Times New Roman"/>
          <w:color w:val="0D0D0D" w:themeColor="text1" w:themeTint="F2"/>
        </w:rPr>
        <w:t xml:space="preserve"> </w:t>
      </w:r>
      <w:r w:rsidRPr="003D28BE">
        <w:rPr>
          <w:rFonts w:ascii="Georgia" w:hAnsi="Georgia" w:cs="Times New Roman"/>
          <w:color w:val="0D0D0D" w:themeColor="text1" w:themeTint="F2"/>
        </w:rPr>
        <w:t xml:space="preserve">measuring the extent to which those without coverage are concentrated in groups with particular circumstances (e.g. economic status, gender, parental education, ethnicity and so on), which are conditions a child is typically born into. </w:t>
      </w:r>
    </w:p>
    <w:p w:rsidR="003D28BE" w:rsidRDefault="003D28BE" w:rsidP="009440FF">
      <w:pPr>
        <w:pStyle w:val="Lijstalinea"/>
        <w:spacing w:line="276" w:lineRule="auto"/>
        <w:ind w:left="0"/>
        <w:jc w:val="both"/>
        <w:rPr>
          <w:rFonts w:ascii="Georgia" w:hAnsi="Georgia" w:cs="Times New Roman"/>
          <w:color w:val="0D0D0D" w:themeColor="text1" w:themeTint="F2"/>
        </w:rPr>
      </w:pPr>
    </w:p>
    <w:p w:rsidR="003D28BE" w:rsidRDefault="003D28BE" w:rsidP="003D28BE">
      <w:pPr>
        <w:pStyle w:val="Lijstalinea"/>
        <w:numPr>
          <w:ilvl w:val="0"/>
          <w:numId w:val="2"/>
        </w:numPr>
        <w:spacing w:line="276" w:lineRule="auto"/>
        <w:ind w:left="0" w:firstLine="0"/>
        <w:jc w:val="both"/>
        <w:rPr>
          <w:rFonts w:ascii="Georgia" w:hAnsi="Georgia" w:cs="Times New Roman"/>
          <w:color w:val="0D0D0D" w:themeColor="text1" w:themeTint="F2"/>
        </w:rPr>
      </w:pPr>
      <w:r w:rsidRPr="003D28BE">
        <w:rPr>
          <w:rFonts w:ascii="Georgia" w:hAnsi="Georgia" w:cs="Times New Roman"/>
          <w:color w:val="0D0D0D" w:themeColor="text1" w:themeTint="F2"/>
        </w:rPr>
        <w:t xml:space="preserve">The 2009 report computed HOI for five indicators: access to clean water, sanitation and electricity, completing sixth grade on time, and attending school from age </w:t>
      </w:r>
      <w:r w:rsidR="007F22EA">
        <w:rPr>
          <w:rFonts w:ascii="Georgia" w:hAnsi="Georgia" w:cs="Times New Roman"/>
          <w:color w:val="0D0D0D" w:themeColor="text1" w:themeTint="F2"/>
        </w:rPr>
        <w:t>10</w:t>
      </w:r>
      <w:r w:rsidRPr="003D28BE">
        <w:rPr>
          <w:rFonts w:ascii="Georgia" w:hAnsi="Georgia" w:cs="Times New Roman"/>
          <w:color w:val="0D0D0D" w:themeColor="text1" w:themeTint="F2"/>
        </w:rPr>
        <w:t xml:space="preserve"> to 14. The analysis focused on children because unlike adults, children cannot be expected to make the efforts needed to access these goods and services, implying that these indicators can be considered as </w:t>
      </w:r>
      <w:r w:rsidRPr="00BC5D26">
        <w:rPr>
          <w:rFonts w:ascii="Georgia" w:hAnsi="Georgia" w:cs="Times New Roman"/>
          <w:color w:val="0D0D0D" w:themeColor="text1" w:themeTint="F2"/>
        </w:rPr>
        <w:t>proxies for opportunities available to a child. The report, and the updated 2010 version, “Do Our Children Have a Chance?” analyzed</w:t>
      </w:r>
      <w:r w:rsidRPr="003D28BE">
        <w:rPr>
          <w:rFonts w:ascii="Georgia" w:hAnsi="Georgia" w:cs="Times New Roman"/>
          <w:color w:val="0D0D0D" w:themeColor="text1" w:themeTint="F2"/>
        </w:rPr>
        <w:t xml:space="preserve"> these five indicators for 19 </w:t>
      </w:r>
      <w:r w:rsidR="007F22EA">
        <w:rPr>
          <w:rFonts w:ascii="Georgia" w:hAnsi="Georgia" w:cs="Times New Roman"/>
          <w:color w:val="0D0D0D" w:themeColor="text1" w:themeTint="F2"/>
        </w:rPr>
        <w:t xml:space="preserve">Latin American Countries </w:t>
      </w:r>
      <w:r w:rsidRPr="003D28BE">
        <w:rPr>
          <w:rFonts w:ascii="Georgia" w:hAnsi="Georgia" w:cs="Times New Roman"/>
          <w:color w:val="0D0D0D" w:themeColor="text1" w:themeTint="F2"/>
        </w:rPr>
        <w:t>using the HOI measure, exploring both changes over time within countries and comparisons across countries.</w:t>
      </w:r>
    </w:p>
    <w:p w:rsidR="003D28BE" w:rsidRPr="003D28BE" w:rsidRDefault="003D28BE" w:rsidP="003D28BE">
      <w:pPr>
        <w:pStyle w:val="Lijstalinea"/>
        <w:spacing w:line="276" w:lineRule="auto"/>
        <w:ind w:left="0"/>
        <w:jc w:val="both"/>
        <w:rPr>
          <w:rFonts w:ascii="Georgia" w:hAnsi="Georgia" w:cs="Times New Roman"/>
          <w:color w:val="0D0D0D" w:themeColor="text1" w:themeTint="F2"/>
        </w:rPr>
      </w:pPr>
    </w:p>
    <w:p w:rsidR="003D28BE" w:rsidRPr="003D28BE" w:rsidRDefault="003D28BE" w:rsidP="003D28BE">
      <w:pPr>
        <w:pStyle w:val="Lijstalinea"/>
        <w:numPr>
          <w:ilvl w:val="0"/>
          <w:numId w:val="2"/>
        </w:numPr>
        <w:spacing w:line="276" w:lineRule="auto"/>
        <w:ind w:left="0" w:firstLine="0"/>
        <w:jc w:val="both"/>
        <w:rPr>
          <w:rFonts w:ascii="Georgia" w:hAnsi="Georgia" w:cs="Times New Roman"/>
          <w:color w:val="0D0D0D" w:themeColor="text1" w:themeTint="F2"/>
        </w:rPr>
      </w:pPr>
      <w:r w:rsidRPr="003D28BE">
        <w:rPr>
          <w:rFonts w:ascii="Georgia" w:hAnsi="Georgia" w:cs="Times New Roman"/>
          <w:color w:val="0D0D0D" w:themeColor="text1" w:themeTint="F2"/>
        </w:rPr>
        <w:lastRenderedPageBreak/>
        <w:t xml:space="preserve">This paper introduces the use of the new metric </w:t>
      </w:r>
      <w:r w:rsidR="00E93BA5">
        <w:rPr>
          <w:rFonts w:ascii="Georgia" w:hAnsi="Georgia" w:cs="Times New Roman"/>
          <w:color w:val="0D0D0D" w:themeColor="text1" w:themeTint="F2"/>
        </w:rPr>
        <w:t>“</w:t>
      </w:r>
      <w:r w:rsidRPr="003D28BE">
        <w:rPr>
          <w:rFonts w:ascii="Georgia" w:hAnsi="Georgia" w:cs="Times New Roman"/>
          <w:color w:val="0D0D0D" w:themeColor="text1" w:themeTint="F2"/>
        </w:rPr>
        <w:t>HOI</w:t>
      </w:r>
      <w:r w:rsidR="00E93BA5">
        <w:rPr>
          <w:rFonts w:ascii="Georgia" w:hAnsi="Georgia" w:cs="Times New Roman"/>
          <w:color w:val="0D0D0D" w:themeColor="text1" w:themeTint="F2"/>
        </w:rPr>
        <w:t>”</w:t>
      </w:r>
      <w:r w:rsidRPr="003D28BE">
        <w:rPr>
          <w:rFonts w:ascii="Georgia" w:hAnsi="Georgia" w:cs="Times New Roman"/>
          <w:color w:val="0D0D0D" w:themeColor="text1" w:themeTint="F2"/>
        </w:rPr>
        <w:t xml:space="preserve"> for Pakistan. It presents estimates at the national level of the HOI for a set of key opportun</w:t>
      </w:r>
      <w:r w:rsidR="007F22EA">
        <w:rPr>
          <w:rFonts w:ascii="Georgia" w:hAnsi="Georgia" w:cs="Times New Roman"/>
          <w:color w:val="0D0D0D" w:themeColor="text1" w:themeTint="F2"/>
        </w:rPr>
        <w:t>ities, calculated from the 1998-</w:t>
      </w:r>
      <w:r w:rsidRPr="003D28BE">
        <w:rPr>
          <w:rFonts w:ascii="Georgia" w:hAnsi="Georgia" w:cs="Times New Roman"/>
          <w:color w:val="0D0D0D" w:themeColor="text1" w:themeTint="F2"/>
        </w:rPr>
        <w:t>99 and 2007</w:t>
      </w:r>
      <w:r w:rsidR="007F22EA">
        <w:rPr>
          <w:rFonts w:ascii="Georgia" w:hAnsi="Georgia" w:cs="Times New Roman"/>
          <w:color w:val="0D0D0D" w:themeColor="text1" w:themeTint="F2"/>
        </w:rPr>
        <w:t>-</w:t>
      </w:r>
      <w:r w:rsidRPr="003D28BE">
        <w:rPr>
          <w:rFonts w:ascii="Georgia" w:hAnsi="Georgia" w:cs="Times New Roman"/>
          <w:color w:val="0D0D0D" w:themeColor="text1" w:themeTint="F2"/>
        </w:rPr>
        <w:t>08 Pakistan Social and Living Standards Measurement (PSLM) surveys.    Where internationally comparable data exist, a comparison is made of the progress in Pak</w:t>
      </w:r>
      <w:r w:rsidR="007F22EA">
        <w:rPr>
          <w:rFonts w:ascii="Georgia" w:hAnsi="Georgia" w:cs="Times New Roman"/>
          <w:color w:val="0D0D0D" w:themeColor="text1" w:themeTint="F2"/>
        </w:rPr>
        <w:t>istan with the progress over a similar ten-</w:t>
      </w:r>
      <w:r w:rsidRPr="003D28BE">
        <w:rPr>
          <w:rFonts w:ascii="Georgia" w:hAnsi="Georgia" w:cs="Times New Roman"/>
          <w:color w:val="0D0D0D" w:themeColor="text1" w:themeTint="F2"/>
        </w:rPr>
        <w:t xml:space="preserve">year period in several countries </w:t>
      </w:r>
      <w:r w:rsidR="00E93BA5">
        <w:rPr>
          <w:rFonts w:ascii="Georgia" w:hAnsi="Georgia" w:cs="Times New Roman"/>
          <w:color w:val="0D0D0D" w:themeColor="text1" w:themeTint="F2"/>
        </w:rPr>
        <w:t>in Latin America</w:t>
      </w:r>
      <w:r w:rsidR="007F22EA">
        <w:rPr>
          <w:rFonts w:ascii="Georgia" w:hAnsi="Georgia" w:cs="Times New Roman"/>
          <w:color w:val="0D0D0D" w:themeColor="text1" w:themeTint="F2"/>
        </w:rPr>
        <w:t xml:space="preserve"> and Africa. </w:t>
      </w:r>
      <w:r w:rsidRPr="003D28BE">
        <w:rPr>
          <w:rFonts w:ascii="Georgia" w:hAnsi="Georgia" w:cs="Times New Roman"/>
          <w:color w:val="0D0D0D" w:themeColor="text1" w:themeTint="F2"/>
        </w:rPr>
        <w:t xml:space="preserve">Besides simply tracking how the HOI for different opportunities have changed over time, the paper also analyzes what circumstances appear to be important in explaining the inequality of opportunities and how the relative weight of the different circumstances in explaining inequality has changed over time. The paper does not, however, go into the very important issue of how policies and programs might have influenced these trends. That type of analysis is best carried out by sectoral experts and lies beyond the scope of this paper. Such analyses could be useful complements to the type of work carried out in Economic and Sector Work by the World Bank and in studies </w:t>
      </w:r>
      <w:r w:rsidR="0094502B">
        <w:rPr>
          <w:rFonts w:ascii="Georgia" w:hAnsi="Georgia" w:cs="Times New Roman"/>
          <w:color w:val="0D0D0D" w:themeColor="text1" w:themeTint="F2"/>
        </w:rPr>
        <w:t xml:space="preserve">conducted </w:t>
      </w:r>
      <w:r w:rsidRPr="003D28BE">
        <w:rPr>
          <w:rFonts w:ascii="Georgia" w:hAnsi="Georgia" w:cs="Times New Roman"/>
          <w:color w:val="0D0D0D" w:themeColor="text1" w:themeTint="F2"/>
        </w:rPr>
        <w:t>by other institutions and independent analysts. The paper concludes with some suggestions on how the use of HOI estimates might be employed to help monitor changes in equality of opportunities as Pakistan implements the 1</w:t>
      </w:r>
      <w:r w:rsidR="00B41A8B">
        <w:rPr>
          <w:rFonts w:ascii="Georgia" w:hAnsi="Georgia" w:cs="Times New Roman"/>
          <w:color w:val="0D0D0D" w:themeColor="text1" w:themeTint="F2"/>
        </w:rPr>
        <w:t>8th</w:t>
      </w:r>
      <w:r w:rsidR="0094502B">
        <w:rPr>
          <w:rFonts w:ascii="Georgia" w:hAnsi="Georgia" w:cs="Times New Roman"/>
          <w:color w:val="0D0D0D" w:themeColor="text1" w:themeTint="F2"/>
        </w:rPr>
        <w:t xml:space="preserve"> Amendment. </w:t>
      </w:r>
      <w:r w:rsidRPr="003D28BE">
        <w:rPr>
          <w:rFonts w:ascii="Georgia" w:hAnsi="Georgia" w:cs="Times New Roman"/>
          <w:color w:val="0D0D0D" w:themeColor="text1" w:themeTint="F2"/>
        </w:rPr>
        <w:t>As suggested above, it will be important to monitor what happens to inequality of opportunities to allow for timely, corrective action to be taken if needed.</w:t>
      </w:r>
    </w:p>
    <w:p w:rsidR="003D28BE" w:rsidRPr="003D28BE" w:rsidRDefault="003D28BE" w:rsidP="003D28BE">
      <w:pPr>
        <w:pStyle w:val="Lijstalinea"/>
        <w:jc w:val="both"/>
        <w:rPr>
          <w:rFonts w:ascii="Georgia" w:hAnsi="Georgia" w:cs="Times New Roman"/>
          <w:color w:val="0D0D0D" w:themeColor="text1" w:themeTint="F2"/>
          <w:u w:val="single"/>
        </w:rPr>
      </w:pPr>
    </w:p>
    <w:p w:rsidR="00430291" w:rsidRPr="00F820E9" w:rsidRDefault="008C3309" w:rsidP="00F820E9">
      <w:pPr>
        <w:pStyle w:val="Geenafstand"/>
        <w:outlineLvl w:val="0"/>
        <w:rPr>
          <w:rFonts w:asciiTheme="majorHAnsi" w:hAnsiTheme="majorHAnsi" w:cs="Times New Roman"/>
          <w:b/>
          <w:color w:val="0D0D0D" w:themeColor="text1" w:themeTint="F2"/>
          <w:sz w:val="26"/>
          <w:szCs w:val="26"/>
        </w:rPr>
      </w:pPr>
      <w:r>
        <w:rPr>
          <w:rFonts w:asciiTheme="majorHAnsi" w:hAnsiTheme="majorHAnsi" w:cs="Times New Roman"/>
          <w:b/>
          <w:color w:val="0D0D0D" w:themeColor="text1" w:themeTint="F2"/>
          <w:sz w:val="26"/>
          <w:szCs w:val="26"/>
        </w:rPr>
        <w:t>Calculation and Interpretation of HOI</w:t>
      </w:r>
    </w:p>
    <w:p w:rsidR="00430291" w:rsidRDefault="00430291" w:rsidP="00E47856">
      <w:pPr>
        <w:jc w:val="both"/>
        <w:rPr>
          <w:rFonts w:ascii="Georgia" w:hAnsi="Georgia" w:cs="Times New Roman"/>
          <w:b/>
          <w:color w:val="0D0D0D" w:themeColor="text1" w:themeTint="F2"/>
        </w:rPr>
      </w:pPr>
    </w:p>
    <w:p w:rsidR="008C3309" w:rsidRDefault="008C3309" w:rsidP="008C3309">
      <w:pPr>
        <w:pStyle w:val="Lijstalinea"/>
        <w:numPr>
          <w:ilvl w:val="0"/>
          <w:numId w:val="2"/>
        </w:numPr>
        <w:spacing w:line="276" w:lineRule="auto"/>
        <w:ind w:left="0" w:firstLine="0"/>
        <w:jc w:val="both"/>
        <w:rPr>
          <w:rFonts w:ascii="Georgia" w:hAnsi="Georgia" w:cs="Times New Roman"/>
          <w:color w:val="0D0D0D" w:themeColor="text1" w:themeTint="F2"/>
        </w:rPr>
      </w:pPr>
      <w:r w:rsidRPr="008C3309">
        <w:rPr>
          <w:rFonts w:ascii="Georgia" w:hAnsi="Georgia" w:cs="Times New Roman"/>
          <w:color w:val="0D0D0D" w:themeColor="text1" w:themeTint="F2"/>
        </w:rPr>
        <w:t xml:space="preserve">The HOI provides an inequality-sensitive </w:t>
      </w:r>
      <w:r w:rsidR="0094502B">
        <w:rPr>
          <w:rFonts w:ascii="Georgia" w:hAnsi="Georgia" w:cs="Times New Roman"/>
          <w:color w:val="0D0D0D" w:themeColor="text1" w:themeTint="F2"/>
        </w:rPr>
        <w:t>coverage rate of opportunities.</w:t>
      </w:r>
      <w:r w:rsidR="00B41A8B">
        <w:rPr>
          <w:rFonts w:ascii="Georgia" w:hAnsi="Georgia" w:cs="Times New Roman"/>
          <w:color w:val="0D0D0D" w:themeColor="text1" w:themeTint="F2"/>
        </w:rPr>
        <w:t xml:space="preserve"> </w:t>
      </w:r>
      <w:r w:rsidRPr="008C3309">
        <w:rPr>
          <w:rFonts w:ascii="Georgia" w:hAnsi="Georgia" w:cs="Times New Roman"/>
          <w:color w:val="0D0D0D" w:themeColor="text1" w:themeTint="F2"/>
        </w:rPr>
        <w:t>An opportunity is defined to be a good or service that is sufficiently important for a child’s future welfare that society considers that it should be available to all children, regardless of their background. In most societies, basic education, health and infrastructure services would be considered opportunities. An opportunity is said to be distributed according to a princi</w:t>
      </w:r>
      <w:r w:rsidR="0094502B">
        <w:rPr>
          <w:rFonts w:ascii="Georgia" w:hAnsi="Georgia" w:cs="Times New Roman"/>
          <w:color w:val="0D0D0D" w:themeColor="text1" w:themeTint="F2"/>
        </w:rPr>
        <w:t xml:space="preserve">ple of equality of opportunity </w:t>
      </w:r>
      <w:r w:rsidRPr="008C3309">
        <w:rPr>
          <w:rFonts w:ascii="Georgia" w:hAnsi="Georgia" w:cs="Times New Roman"/>
          <w:color w:val="0D0D0D" w:themeColor="text1" w:themeTint="F2"/>
        </w:rPr>
        <w:t>if circumstances exogenous t</w:t>
      </w:r>
      <w:r w:rsidR="00B41A8B">
        <w:rPr>
          <w:rFonts w:ascii="Georgia" w:hAnsi="Georgia" w:cs="Times New Roman"/>
          <w:color w:val="0D0D0D" w:themeColor="text1" w:themeTint="F2"/>
        </w:rPr>
        <w:t>o the individual, such as birth</w:t>
      </w:r>
      <w:r w:rsidRPr="008C3309">
        <w:rPr>
          <w:rFonts w:ascii="Georgia" w:hAnsi="Georgia" w:cs="Times New Roman"/>
          <w:color w:val="0D0D0D" w:themeColor="text1" w:themeTint="F2"/>
        </w:rPr>
        <w:t xml:space="preserve">place, gender, ethnicity, income and education level of the parents, have no bearing on how the opportunity is distributed in the population.  </w:t>
      </w:r>
    </w:p>
    <w:p w:rsidR="008C3309" w:rsidRPr="008C3309" w:rsidRDefault="008C3309" w:rsidP="008C3309">
      <w:pPr>
        <w:pStyle w:val="Lijstalinea"/>
        <w:spacing w:line="276" w:lineRule="auto"/>
        <w:ind w:left="0"/>
        <w:jc w:val="both"/>
        <w:rPr>
          <w:rFonts w:ascii="Georgia" w:hAnsi="Georgia" w:cs="Times New Roman"/>
          <w:color w:val="0D0D0D" w:themeColor="text1" w:themeTint="F2"/>
        </w:rPr>
      </w:pPr>
    </w:p>
    <w:p w:rsidR="00056C0C" w:rsidRDefault="008C3309" w:rsidP="00056C0C">
      <w:pPr>
        <w:pStyle w:val="Lijstalinea"/>
        <w:numPr>
          <w:ilvl w:val="0"/>
          <w:numId w:val="2"/>
        </w:numPr>
        <w:spacing w:line="276" w:lineRule="auto"/>
        <w:ind w:left="0" w:firstLine="0"/>
        <w:jc w:val="both"/>
        <w:rPr>
          <w:rFonts w:ascii="Georgia" w:hAnsi="Georgia" w:cs="Times New Roman"/>
          <w:color w:val="0D0D0D" w:themeColor="text1" w:themeTint="F2"/>
        </w:rPr>
      </w:pPr>
      <w:r w:rsidRPr="008C3309">
        <w:rPr>
          <w:rFonts w:ascii="Georgia" w:hAnsi="Georgia" w:cs="Times New Roman"/>
          <w:color w:val="0D0D0D" w:themeColor="text1" w:themeTint="F2"/>
        </w:rPr>
        <w:t xml:space="preserve">The HOI is defined as the difference between two components: </w:t>
      </w:r>
    </w:p>
    <w:p w:rsidR="00056C0C" w:rsidRPr="00056C0C" w:rsidRDefault="00056C0C" w:rsidP="00056C0C">
      <w:pPr>
        <w:pStyle w:val="Lijstalinea"/>
        <w:spacing w:line="276" w:lineRule="auto"/>
        <w:ind w:left="0"/>
        <w:jc w:val="both"/>
        <w:rPr>
          <w:rFonts w:ascii="Georgia" w:hAnsi="Georgia" w:cs="Times New Roman"/>
          <w:color w:val="0D0D0D" w:themeColor="text1" w:themeTint="F2"/>
        </w:rPr>
      </w:pPr>
    </w:p>
    <w:p w:rsidR="008C3309" w:rsidRPr="008C3309" w:rsidRDefault="008C3309" w:rsidP="008C3309">
      <w:pPr>
        <w:pStyle w:val="Lijstalinea"/>
        <w:numPr>
          <w:ilvl w:val="0"/>
          <w:numId w:val="7"/>
        </w:numPr>
        <w:spacing w:line="276" w:lineRule="auto"/>
        <w:jc w:val="both"/>
        <w:rPr>
          <w:rFonts w:ascii="Georgia" w:hAnsi="Georgia" w:cs="Times New Roman"/>
          <w:color w:val="0D0D0D" w:themeColor="text1" w:themeTint="F2"/>
        </w:rPr>
      </w:pPr>
      <w:r w:rsidRPr="008C3309">
        <w:rPr>
          <w:rFonts w:ascii="Georgia" w:hAnsi="Georgia" w:cs="Times New Roman"/>
          <w:color w:val="0D0D0D" w:themeColor="text1" w:themeTint="F2"/>
        </w:rPr>
        <w:t>the overall coverage rate of the opportunity  (C) ; and</w:t>
      </w:r>
    </w:p>
    <w:p w:rsidR="008C3309" w:rsidRPr="008C3309" w:rsidRDefault="008C3309" w:rsidP="008C3309">
      <w:pPr>
        <w:pStyle w:val="Lijstalinea"/>
        <w:numPr>
          <w:ilvl w:val="0"/>
          <w:numId w:val="7"/>
        </w:numPr>
        <w:spacing w:line="276" w:lineRule="auto"/>
        <w:jc w:val="both"/>
        <w:rPr>
          <w:rFonts w:ascii="Georgia" w:hAnsi="Georgia" w:cs="Times New Roman"/>
          <w:color w:val="0D0D0D" w:themeColor="text1" w:themeTint="F2"/>
        </w:rPr>
      </w:pPr>
      <w:r w:rsidRPr="008C3309">
        <w:rPr>
          <w:rFonts w:ascii="Georgia" w:hAnsi="Georgia" w:cs="Times New Roman"/>
          <w:color w:val="0D0D0D" w:themeColor="text1" w:themeTint="F2"/>
        </w:rPr>
        <w:t>a “penalty” for the share of access to opportunities that are distributed in violation of the equality of opportunity principle (P).</w:t>
      </w:r>
    </w:p>
    <w:p w:rsidR="008C3309" w:rsidRPr="008C3309" w:rsidRDefault="008C3309" w:rsidP="008C3309">
      <w:pPr>
        <w:pStyle w:val="Lijstalinea"/>
        <w:spacing w:line="276" w:lineRule="auto"/>
        <w:ind w:left="0"/>
        <w:rPr>
          <w:rFonts w:ascii="Georgia" w:hAnsi="Georgia" w:cs="Times New Roman"/>
          <w:color w:val="0D0D0D" w:themeColor="text1" w:themeTint="F2"/>
        </w:rPr>
      </w:pPr>
    </w:p>
    <w:p w:rsidR="008C3309" w:rsidRPr="008C3309" w:rsidRDefault="008C3309" w:rsidP="008C3309">
      <w:pPr>
        <w:pStyle w:val="Lijstalinea"/>
        <w:numPr>
          <w:ilvl w:val="0"/>
          <w:numId w:val="2"/>
        </w:numPr>
        <w:spacing w:line="276" w:lineRule="auto"/>
        <w:ind w:left="0" w:firstLine="0"/>
        <w:jc w:val="both"/>
        <w:rPr>
          <w:rFonts w:ascii="Georgia" w:hAnsi="Georgia" w:cs="Times New Roman"/>
          <w:color w:val="0D0D0D" w:themeColor="text1" w:themeTint="F2"/>
        </w:rPr>
      </w:pPr>
      <w:r w:rsidRPr="008C3309">
        <w:rPr>
          <w:rFonts w:ascii="Georgia" w:hAnsi="Georgia" w:cs="Times New Roman"/>
          <w:color w:val="0D0D0D" w:themeColor="text1" w:themeTint="F2"/>
        </w:rPr>
        <w:t>To get an intuitive understanding of how the HOI captures this penalty associated with outcomes that are distributed in violation of the equality of opportunity principle, it is useful to go through an example. Box 1 outlines a simple example of how HOI is measured, in a hypothetical situation with two countries with identical populations of children and average coverage rates of primary school enrollment. The example demonstrates how HOI is sensitive to inequality in coverage and how it would change in response to an increase in overall coverage or reallocation favoring the more disadvantaged group.</w:t>
      </w:r>
    </w:p>
    <w:p w:rsidR="002208A4" w:rsidRDefault="002208A4" w:rsidP="002208A4">
      <w:pPr>
        <w:pStyle w:val="Lijstalinea"/>
        <w:spacing w:line="276" w:lineRule="auto"/>
        <w:ind w:left="0"/>
        <w:jc w:val="both"/>
        <w:rPr>
          <w:rFonts w:ascii="Georgia" w:hAnsi="Georgia" w:cs="Times New Roman"/>
          <w:color w:val="0D0D0D" w:themeColor="text1" w:themeTint="F2"/>
        </w:rPr>
      </w:pPr>
    </w:p>
    <w:p w:rsidR="0094502B" w:rsidRDefault="0094502B" w:rsidP="002208A4">
      <w:pPr>
        <w:pStyle w:val="Lijstalinea"/>
        <w:spacing w:line="276" w:lineRule="auto"/>
        <w:ind w:left="0"/>
        <w:jc w:val="both"/>
        <w:rPr>
          <w:rFonts w:ascii="Georgia" w:hAnsi="Georgia" w:cs="Times New Roman"/>
          <w:color w:val="0D0D0D" w:themeColor="text1" w:themeTint="F2"/>
        </w:rPr>
      </w:pPr>
    </w:p>
    <w:p w:rsidR="004D2F69" w:rsidRDefault="004D2F69" w:rsidP="002208A4">
      <w:pPr>
        <w:pStyle w:val="Lijstalinea"/>
        <w:spacing w:line="276" w:lineRule="auto"/>
        <w:ind w:left="0"/>
        <w:jc w:val="both"/>
        <w:rPr>
          <w:rFonts w:ascii="Georgia" w:hAnsi="Georgia" w:cs="Times New Roman"/>
          <w:color w:val="0D0D0D" w:themeColor="text1" w:themeTint="F2"/>
        </w:rPr>
      </w:pPr>
    </w:p>
    <w:p w:rsidR="004D2F69" w:rsidRDefault="004D2F69" w:rsidP="002208A4">
      <w:pPr>
        <w:pStyle w:val="Lijstalinea"/>
        <w:spacing w:line="276" w:lineRule="auto"/>
        <w:ind w:left="0"/>
        <w:jc w:val="both"/>
        <w:rPr>
          <w:rFonts w:ascii="Georgia" w:hAnsi="Georgia" w:cs="Times New Roman"/>
          <w:color w:val="0D0D0D" w:themeColor="text1" w:themeTint="F2"/>
        </w:rPr>
      </w:pPr>
    </w:p>
    <w:p w:rsidR="008C3309" w:rsidRPr="00522463" w:rsidRDefault="008C3309" w:rsidP="002208A4">
      <w:pPr>
        <w:pStyle w:val="Lijstalinea"/>
        <w:spacing w:line="276" w:lineRule="auto"/>
        <w:ind w:left="0"/>
        <w:jc w:val="both"/>
        <w:rPr>
          <w:rFonts w:ascii="Georgia" w:hAnsi="Georgia" w:cs="Times New Roman"/>
          <w:color w:val="0D0D0D" w:themeColor="text1" w:themeTint="F2"/>
        </w:rPr>
      </w:pPr>
    </w:p>
    <w:p w:rsidR="00470B56" w:rsidRDefault="00995FBB" w:rsidP="008D5F3E">
      <w:pPr>
        <w:pStyle w:val="Lijstalinea"/>
        <w:spacing w:line="276" w:lineRule="auto"/>
        <w:ind w:left="0"/>
        <w:jc w:val="both"/>
        <w:rPr>
          <w:rFonts w:ascii="Georgia" w:hAnsi="Georgia" w:cs="Times New Roman"/>
        </w:rPr>
      </w:pPr>
      <w:r>
        <w:rPr>
          <w:rFonts w:ascii="Georgia" w:hAnsi="Georgia" w:cs="Times New Roman"/>
          <w:noProof/>
          <w:lang w:val="nl-NL" w:eastAsia="nl-NL"/>
        </w:rPr>
        <w:lastRenderedPageBreak/>
        <mc:AlternateContent>
          <mc:Choice Requires="wpg">
            <w:drawing>
              <wp:anchor distT="0" distB="0" distL="114300" distR="114300" simplePos="0" relativeHeight="251726848" behindDoc="0" locked="0" layoutInCell="1" allowOverlap="1">
                <wp:simplePos x="0" y="0"/>
                <wp:positionH relativeFrom="column">
                  <wp:posOffset>14605</wp:posOffset>
                </wp:positionH>
                <wp:positionV relativeFrom="paragraph">
                  <wp:posOffset>44450</wp:posOffset>
                </wp:positionV>
                <wp:extent cx="5568315" cy="276225"/>
                <wp:effectExtent l="0" t="0" r="17780" b="3175"/>
                <wp:wrapNone/>
                <wp:docPr id="111" name="Group 3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68315" cy="276225"/>
                          <a:chOff x="1715" y="1538"/>
                          <a:chExt cx="8769" cy="435"/>
                        </a:xfrm>
                      </wpg:grpSpPr>
                      <wpg:grpSp>
                        <wpg:cNvPr id="112" name="Group 361"/>
                        <wpg:cNvGrpSpPr>
                          <a:grpSpLocks/>
                        </wpg:cNvGrpSpPr>
                        <wpg:grpSpPr bwMode="auto">
                          <a:xfrm>
                            <a:off x="1750" y="1538"/>
                            <a:ext cx="8734" cy="435"/>
                            <a:chOff x="1820" y="1524"/>
                            <a:chExt cx="8734" cy="435"/>
                          </a:xfrm>
                        </wpg:grpSpPr>
                        <wps:wsp>
                          <wps:cNvPr id="113" name="Freeform 346"/>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358"/>
                          <wpg:cNvGrpSpPr>
                            <a:grpSpLocks/>
                          </wpg:cNvGrpSpPr>
                          <wpg:grpSpPr bwMode="auto">
                            <a:xfrm>
                              <a:off x="1820" y="1524"/>
                              <a:ext cx="8658" cy="435"/>
                              <a:chOff x="1820" y="1524"/>
                              <a:chExt cx="8734" cy="435"/>
                            </a:xfrm>
                          </wpg:grpSpPr>
                          <wps:wsp>
                            <wps:cNvPr id="115" name="Freeform 349"/>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Text Box 350"/>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285649" w:rsidRDefault="00E93BA5" w:rsidP="00876B3E">
                                  <w:pPr>
                                    <w:rPr>
                                      <w:rFonts w:ascii="Meiryo" w:eastAsia="Meiryo" w:hAnsi="Meiryo" w:cs="Times New Roman"/>
                                      <w:b/>
                                      <w:color w:val="343536"/>
                                      <w:sz w:val="20"/>
                                      <w:szCs w:val="20"/>
                                    </w:rPr>
                                  </w:pPr>
                                  <w:r>
                                    <w:rPr>
                                      <w:rFonts w:ascii="Meiryo" w:eastAsia="Meiryo" w:hAnsi="Meiryo"/>
                                      <w:b/>
                                      <w:color w:val="343536"/>
                                      <w:sz w:val="18"/>
                                      <w:szCs w:val="18"/>
                                    </w:rPr>
                                    <w:t>A Simple and Intuitive Example of HOI</w:t>
                                  </w:r>
                                </w:p>
                              </w:txbxContent>
                            </wps:txbx>
                            <wps:bodyPr rot="0" vert="horz" wrap="square" lIns="91440" tIns="45720" rIns="91440" bIns="45720" anchor="t" anchorCtr="0" upright="1">
                              <a:noAutofit/>
                            </wps:bodyPr>
                          </wps:wsp>
                        </wpg:grpSp>
                      </wpg:grpSp>
                      <wps:wsp>
                        <wps:cNvPr id="117" name="Text Box 351"/>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F23D30" w:rsidRDefault="00E93BA5" w:rsidP="00876B3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Box</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7" o:spid="_x0000_s1031" style="position:absolute;left:0;text-align:left;margin-left:1.15pt;margin-top:3.5pt;width:438.45pt;height:21.75pt;z-index:251726848"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">
                <v:group id="Group 361" o:spid="_x0000_s1032"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346" o:spid="_x0000_s1033"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nSQsEA&#10;AADcAAAADwAAAGRycy9kb3ducmV2LnhtbERP32vCMBB+H/g/hBN8W5NMGKMzipWJPm2sDvZ6NGdb&#10;1lxKk2r9781gsLf7+H7eajO5TlxoCK1nAzpTIIgrb1uuDXyd9o8vIEJEtth5JgM3CrBZzx5WmFt/&#10;5U+6lLEWKYRDjgaaGPtcylA15DBkvidO3NkPDmOCQy3tgNcU7jr5pNSzdNhyamiwp11D1U85OgNS&#10;jR/ng3rT2rv3tpBLXXz3nTGL+bR9BRFpiv/iP/fRpvl6Cb/PpAvk+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Up0kLBAAAA3AAAAA8AAAAAAAAAAAAAAAAAmAIAAGRycy9kb3du&#10;cmV2LnhtbFBLBQYAAAAABAAEAPUAAACGAwAAAAA=&#10;" path="m,l9354,e" filled="f" strokecolor="#006db3" strokeweight="1.5pt">
                    <v:path arrowok="t" o:connecttype="custom" o:connectlocs="0,0;8734,0" o:connectangles="0,0"/>
                  </v:shape>
                  <v:group id="Group 358" o:spid="_x0000_s1034"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349" o:spid="_x0000_s1035"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US8MA&#10;AADcAAAADwAAAGRycy9kb3ducmV2LnhtbERP32vCMBB+F/Y/hBvsRTR1oI7aVMZEEGHg2oGvR3Nt&#10;ujWX0kSt//0yGOztPr6fl21H24krDb51rGAxT0AQV0633Cj4LPezFxA+IGvsHJOCO3nY5g+TDFPt&#10;bvxB1yI0IoawT1GBCaFPpfSVIYt+7nriyNVusBgiHBqpB7zFcNvJ5yRZSYstxwaDPb0Zqr6Li1Xw&#10;fjZ1t76ca9qVvlgfbfM1xZNST4/j6wZEoDH8i//cBx3nL5b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US8MAAADcAAAADwAAAAAAAAAAAAAAAACYAgAAZHJzL2Rv&#10;d25yZXYueG1sUEsFBgAAAAAEAAQA9QAAAIgDAAAAAA==&#10;" path="m255,l,,,527r1048,l1048,,255,xe" fillcolor="#006db3" stroked="f">
                      <v:path arrowok="t" o:connecttype="custom" o:connectlocs="289,0;0,0;0,392;1189,392;1189,0;289,0" o:connectangles="0,0,0,0,0,0"/>
                    </v:shape>
                    <v:shape id="Text Box 350" o:spid="_x0000_s1036"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00sIA&#10;AADcAAAADwAAAGRycy9kb3ducmV2LnhtbERPTWvCQBC9C/0Pywi9md1IK5pmDcVS6KmitkJvQ3ZM&#10;gtnZkN2a9N93BcHbPN7n5MVoW3Gh3jeONaSJAkFcOtNwpeHr8D5bgvAB2WDrmDT8kYdi/TDJMTNu&#10;4B1d9qESMYR9hhrqELpMSl/WZNEnriOO3Mn1FkOEfSVNj0MMt62cK7WQFhuODTV2tKmpPO9/rYbv&#10;z9PP8Ultqzf73A1uVJLtSmr9OB1fX0AEGsNdfHN/mDg/XcD1mXiB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LLTSwgAAANwAAAAPAAAAAAAAAAAAAAAAAJgCAABkcnMvZG93&#10;bnJldi54bWxQSwUGAAAAAAQABAD1AAAAhwMAAAAA&#10;" filled="f" stroked="f">
                      <v:textbox>
                        <w:txbxContent>
                          <w:p w:rsidR="00E93BA5" w:rsidRPr="00285649" w:rsidRDefault="00E93BA5" w:rsidP="00876B3E">
                            <w:pPr>
                              <w:rPr>
                                <w:rFonts w:ascii="Meiryo" w:eastAsia="Meiryo" w:hAnsi="Meiryo" w:cs="Times New Roman"/>
                                <w:b/>
                                <w:color w:val="343536"/>
                                <w:sz w:val="20"/>
                                <w:szCs w:val="20"/>
                              </w:rPr>
                            </w:pPr>
                            <w:r>
                              <w:rPr>
                                <w:rFonts w:ascii="Meiryo" w:eastAsia="Meiryo" w:hAnsi="Meiryo"/>
                                <w:b/>
                                <w:color w:val="343536"/>
                                <w:sz w:val="18"/>
                                <w:szCs w:val="18"/>
                              </w:rPr>
                              <w:t>A Simple and Intuitive Example of HOI</w:t>
                            </w:r>
                          </w:p>
                        </w:txbxContent>
                      </v:textbox>
                    </v:shape>
                  </v:group>
                </v:group>
                <v:shape id="Text Box 351" o:spid="_x0000_s1037"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ARScEA&#10;AADcAAAADwAAAGRycy9kb3ducmV2LnhtbERPTYvCMBC9C/6HMIK3NXFRd7caZVEET4ruKuxtaMa2&#10;2ExKE23990ZY8DaP9zmzRWtLcaPaF441DAcKBHHqTMGZht+f9dsnCB+QDZaOScOdPCzm3c4ME+Ma&#10;3tPtEDIRQ9gnqCEPoUqk9GlOFv3AVcSRO7vaYoiwzqSpsYnhtpTvSk2kxYJjQ44VLXNKL4er1XDc&#10;nv9OI7XLVnZcNa5Vku2X1Lrfa7+nIAK14SX+d29MnD/8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gEUnBAAAA3AAAAA8AAAAAAAAAAAAAAAAAmAIAAGRycy9kb3du&#10;cmV2LnhtbFBLBQYAAAAABAAEAPUAAACGAwAAAAA=&#10;" filled="f" stroked="f">
                  <v:textbox>
                    <w:txbxContent>
                      <w:p w:rsidR="00E93BA5" w:rsidRPr="00F23D30" w:rsidRDefault="00E93BA5" w:rsidP="00876B3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Box</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1</w:t>
                        </w:r>
                      </w:p>
                    </w:txbxContent>
                  </v:textbox>
                </v:shape>
              </v:group>
            </w:pict>
          </mc:Fallback>
        </mc:AlternateContent>
      </w:r>
    </w:p>
    <w:p w:rsidR="00876B3E" w:rsidRDefault="00995FBB" w:rsidP="008D5F3E">
      <w:pPr>
        <w:pStyle w:val="Lijstalinea"/>
        <w:spacing w:line="276" w:lineRule="auto"/>
        <w:ind w:left="0"/>
        <w:jc w:val="both"/>
        <w:rPr>
          <w:rFonts w:ascii="Georgia" w:hAnsi="Georgia" w:cs="Times New Roman"/>
        </w:rPr>
      </w:pPr>
      <w:r>
        <w:rPr>
          <w:rFonts w:ascii="Georgia" w:hAnsi="Georgia" w:cs="Times New Roman"/>
          <w:noProof/>
          <w:color w:val="0D0D0D" w:themeColor="text1" w:themeTint="F2"/>
          <w:lang w:val="nl-NL" w:eastAsia="nl-NL"/>
        </w:rPr>
        <mc:AlternateContent>
          <mc:Choice Requires="wps">
            <w:drawing>
              <wp:anchor distT="0" distB="0" distL="114300" distR="114300" simplePos="0" relativeHeight="251744256" behindDoc="0" locked="0" layoutInCell="1" allowOverlap="1">
                <wp:simplePos x="0" y="0"/>
                <wp:positionH relativeFrom="margin">
                  <wp:posOffset>36830</wp:posOffset>
                </wp:positionH>
                <wp:positionV relativeFrom="margin">
                  <wp:posOffset>384810</wp:posOffset>
                </wp:positionV>
                <wp:extent cx="5546090" cy="7378700"/>
                <wp:effectExtent l="8255" t="13335" r="8255" b="8890"/>
                <wp:wrapSquare wrapText="bothSides"/>
                <wp:docPr id="110"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6090" cy="7378700"/>
                        </a:xfrm>
                        <a:prstGeom prst="rect">
                          <a:avLst/>
                        </a:prstGeom>
                        <a:solidFill>
                          <a:srgbClr val="DAEEF3"/>
                        </a:solidFill>
                        <a:ln w="9525">
                          <a:solidFill>
                            <a:schemeClr val="bg1">
                              <a:lumMod val="100000"/>
                              <a:lumOff val="0"/>
                            </a:schemeClr>
                          </a:solidFill>
                          <a:miter lim="800000"/>
                          <a:headEnd/>
                          <a:tailEnd/>
                        </a:ln>
                      </wps:spPr>
                      <wps:txbx>
                        <w:txbxContent>
                          <w:p w:rsidR="00E93BA5" w:rsidRDefault="00E93BA5" w:rsidP="00FE0A73">
                            <w:pPr>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 xml:space="preserve">Consider </w:t>
                            </w:r>
                            <w:r>
                              <w:rPr>
                                <w:rFonts w:cstheme="minorHAnsi"/>
                                <w:color w:val="262626" w:themeColor="text1" w:themeTint="D9"/>
                                <w:sz w:val="20"/>
                                <w:szCs w:val="20"/>
                              </w:rPr>
                              <w:t>two</w:t>
                            </w:r>
                            <w:r w:rsidRPr="00FE0A73">
                              <w:rPr>
                                <w:rFonts w:cstheme="minorHAnsi"/>
                                <w:color w:val="262626" w:themeColor="text1" w:themeTint="D9"/>
                                <w:sz w:val="20"/>
                                <w:szCs w:val="20"/>
                              </w:rPr>
                              <w:t xml:space="preserve"> countries, A and B, each with a total population of 100 children. Each country has two groups of children, I and II, which consist of the top 50 percent and bottom 50 percent by per capita income, respectively. </w:t>
                            </w:r>
                            <w:r w:rsidR="00056C0C">
                              <w:rPr>
                                <w:rFonts w:cstheme="minorHAnsi"/>
                                <w:color w:val="262626" w:themeColor="text1" w:themeTint="D9"/>
                                <w:sz w:val="20"/>
                                <w:szCs w:val="20"/>
                              </w:rPr>
                              <w:t>The c</w:t>
                            </w:r>
                            <w:r w:rsidRPr="00FE0A73">
                              <w:rPr>
                                <w:rFonts w:cstheme="minorHAnsi"/>
                                <w:color w:val="262626" w:themeColor="text1" w:themeTint="D9"/>
                                <w:sz w:val="20"/>
                                <w:szCs w:val="20"/>
                              </w:rPr>
                              <w:t xml:space="preserve">overage rate of school enrollment (or the average enrollment rate) for both countries is 0.6, i.e. 60 children attend school in each country. The table below shows the number of children going to school in each group for each country. </w:t>
                            </w:r>
                          </w:p>
                          <w:p w:rsidR="00E93BA5" w:rsidRPr="00FE0A73" w:rsidRDefault="00E93BA5" w:rsidP="00FE0A73">
                            <w:pPr>
                              <w:jc w:val="both"/>
                              <w:rPr>
                                <w:rFonts w:cstheme="minorHAnsi"/>
                                <w:color w:val="262626" w:themeColor="text1" w:themeTint="D9"/>
                                <w:sz w:val="20"/>
                                <w:szCs w:val="20"/>
                              </w:rPr>
                            </w:pPr>
                          </w:p>
                          <w:p w:rsidR="00E93BA5" w:rsidRDefault="00E93BA5" w:rsidP="00FE0A73">
                            <w:pPr>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 xml:space="preserve">Given the total coverage rate, the principle of equality of opportunity will hold true for each country if each of the 2 groups in each country has the same rate of coverage, i.e. if each group has 30 children going to school. But in reality </w:t>
                            </w:r>
                            <w:r>
                              <w:rPr>
                                <w:rFonts w:cstheme="minorHAnsi"/>
                                <w:color w:val="262626" w:themeColor="text1" w:themeTint="D9"/>
                                <w:sz w:val="20"/>
                                <w:szCs w:val="20"/>
                              </w:rPr>
                              <w:t>G</w:t>
                            </w:r>
                            <w:r w:rsidRPr="00FE0A73">
                              <w:rPr>
                                <w:rFonts w:cstheme="minorHAnsi"/>
                                <w:color w:val="262626" w:themeColor="text1" w:themeTint="D9"/>
                                <w:sz w:val="20"/>
                                <w:szCs w:val="20"/>
                              </w:rPr>
                              <w:t xml:space="preserve">roup II has 20 enrollments in country A and 25 in country B. This suggests that firstly, opportunities are unequally distributed, and secondly, inequality of opportunities is higher in country A. The D-index is the share of total enrollments that is “misallocated”, namely 10/60 and 5/60 for A and B, respectively. </w:t>
                            </w:r>
                          </w:p>
                          <w:p w:rsidR="00E93BA5" w:rsidRDefault="00E93BA5" w:rsidP="00FE0A73">
                            <w:pPr>
                              <w:jc w:val="both"/>
                              <w:rPr>
                                <w:rFonts w:cstheme="minorHAnsi"/>
                                <w:color w:val="262626" w:themeColor="text1" w:themeTint="D9"/>
                                <w:sz w:val="20"/>
                                <w:szCs w:val="20"/>
                              </w:rPr>
                            </w:pPr>
                          </w:p>
                          <w:tbl>
                            <w:tblPr>
                              <w:tblOverlap w:val="never"/>
                              <w:tblW w:w="8445" w:type="dxa"/>
                              <w:jc w:val="right"/>
                              <w:tblInd w:w="-318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left w:w="0" w:type="dxa"/>
                                <w:right w:w="0" w:type="dxa"/>
                              </w:tblCellMar>
                              <w:tblLook w:val="04A0" w:firstRow="1" w:lastRow="0" w:firstColumn="1" w:lastColumn="0" w:noHBand="0" w:noVBand="1"/>
                            </w:tblPr>
                            <w:tblGrid>
                              <w:gridCol w:w="5896"/>
                              <w:gridCol w:w="1283"/>
                              <w:gridCol w:w="1266"/>
                            </w:tblGrid>
                            <w:tr w:rsidR="00E93BA5" w:rsidRPr="008D2487" w:rsidTr="0094502B">
                              <w:trPr>
                                <w:trHeight w:val="363"/>
                                <w:jc w:val="right"/>
                              </w:trPr>
                              <w:tc>
                                <w:tcPr>
                                  <w:tcW w:w="5896" w:type="dxa"/>
                                  <w:vMerge w:val="restart"/>
                                  <w:shd w:val="clear" w:color="auto" w:fill="auto"/>
                                  <w:tcMar>
                                    <w:top w:w="72" w:type="dxa"/>
                                    <w:left w:w="144" w:type="dxa"/>
                                    <w:bottom w:w="72" w:type="dxa"/>
                                    <w:right w:w="144" w:type="dxa"/>
                                  </w:tcMar>
                                  <w:vAlign w:val="center"/>
                                  <w:hideMark/>
                                </w:tcPr>
                                <w:p w:rsidR="00E93BA5" w:rsidRPr="008D2487" w:rsidRDefault="00E93BA5" w:rsidP="0094502B">
                                  <w:pPr>
                                    <w:suppressOverlap/>
                                    <w:rPr>
                                      <w:rFonts w:cstheme="minorHAnsi"/>
                                      <w:color w:val="262626" w:themeColor="text1" w:themeTint="D9"/>
                                      <w:sz w:val="20"/>
                                      <w:szCs w:val="20"/>
                                    </w:rPr>
                                  </w:pPr>
                                  <w:r w:rsidRPr="008D2487">
                                    <w:rPr>
                                      <w:rFonts w:cstheme="minorHAnsi"/>
                                      <w:color w:val="262626" w:themeColor="text1" w:themeTint="D9"/>
                                      <w:sz w:val="20"/>
                                      <w:szCs w:val="20"/>
                                    </w:rPr>
                                    <w:t>Groups by circumstance (e.g. income)</w:t>
                                  </w:r>
                                </w:p>
                              </w:tc>
                              <w:tc>
                                <w:tcPr>
                                  <w:tcW w:w="2549" w:type="dxa"/>
                                  <w:gridSpan w:val="2"/>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b/>
                                      <w:bCs/>
                                      <w:color w:val="262626" w:themeColor="text1" w:themeTint="D9"/>
                                      <w:sz w:val="20"/>
                                      <w:szCs w:val="20"/>
                                    </w:rPr>
                                    <w:t>No. of children aged 6 to 10 years enrolled in school</w:t>
                                  </w:r>
                                </w:p>
                              </w:tc>
                            </w:tr>
                            <w:tr w:rsidR="00E93BA5" w:rsidRPr="008D2487" w:rsidTr="0094502B">
                              <w:trPr>
                                <w:trHeight w:val="363"/>
                                <w:jc w:val="right"/>
                              </w:trPr>
                              <w:tc>
                                <w:tcPr>
                                  <w:tcW w:w="5896" w:type="dxa"/>
                                  <w:vMerge/>
                                  <w:shd w:val="clear" w:color="auto" w:fill="auto"/>
                                  <w:tcMar>
                                    <w:top w:w="72" w:type="dxa"/>
                                    <w:left w:w="144" w:type="dxa"/>
                                    <w:bottom w:w="72" w:type="dxa"/>
                                    <w:right w:w="144" w:type="dxa"/>
                                  </w:tcMar>
                                  <w:hideMark/>
                                </w:tcPr>
                                <w:p w:rsidR="00E93BA5" w:rsidRPr="008D2487" w:rsidRDefault="00E93BA5" w:rsidP="00EB0315">
                                  <w:pPr>
                                    <w:suppressOverlap/>
                                    <w:rPr>
                                      <w:rFonts w:cstheme="minorHAnsi"/>
                                      <w:color w:val="262626" w:themeColor="text1" w:themeTint="D9"/>
                                      <w:sz w:val="20"/>
                                      <w:szCs w:val="20"/>
                                    </w:rPr>
                                  </w:pPr>
                                </w:p>
                              </w:tc>
                              <w:tc>
                                <w:tcPr>
                                  <w:tcW w:w="1283"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Country A</w:t>
                                  </w:r>
                                </w:p>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(100 children)</w:t>
                                  </w:r>
                                </w:p>
                              </w:tc>
                              <w:tc>
                                <w:tcPr>
                                  <w:tcW w:w="1266"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Country B</w:t>
                                  </w:r>
                                </w:p>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(100 children)</w:t>
                                  </w:r>
                                </w:p>
                              </w:tc>
                            </w:tr>
                            <w:tr w:rsidR="00E93BA5" w:rsidRPr="008D2487" w:rsidTr="0094502B">
                              <w:trPr>
                                <w:trHeight w:val="341"/>
                                <w:jc w:val="right"/>
                              </w:trPr>
                              <w:tc>
                                <w:tcPr>
                                  <w:tcW w:w="5896" w:type="dxa"/>
                                  <w:shd w:val="clear" w:color="auto" w:fill="auto"/>
                                  <w:tcMar>
                                    <w:top w:w="72" w:type="dxa"/>
                                    <w:left w:w="144" w:type="dxa"/>
                                    <w:bottom w:w="72" w:type="dxa"/>
                                    <w:right w:w="144" w:type="dxa"/>
                                  </w:tcMar>
                                  <w:hideMark/>
                                </w:tcPr>
                                <w:p w:rsidR="00E93BA5" w:rsidRPr="008D2487" w:rsidRDefault="00E93BA5" w:rsidP="00EB0315">
                                  <w:pPr>
                                    <w:suppressOverlap/>
                                    <w:rPr>
                                      <w:rFonts w:cstheme="minorHAnsi"/>
                                      <w:iCs/>
                                      <w:color w:val="262626" w:themeColor="text1" w:themeTint="D9"/>
                                      <w:sz w:val="20"/>
                                      <w:szCs w:val="20"/>
                                    </w:rPr>
                                  </w:pPr>
                                  <w:r w:rsidRPr="008D2487">
                                    <w:rPr>
                                      <w:rFonts w:cstheme="minorHAnsi"/>
                                      <w:iCs/>
                                      <w:color w:val="262626" w:themeColor="text1" w:themeTint="D9"/>
                                      <w:sz w:val="20"/>
                                      <w:szCs w:val="20"/>
                                    </w:rPr>
                                    <w:t>Group I</w:t>
                                  </w:r>
                                </w:p>
                                <w:p w:rsidR="00E93BA5" w:rsidRPr="008D2487" w:rsidRDefault="00E93BA5" w:rsidP="00EB0315">
                                  <w:pPr>
                                    <w:suppressOverlap/>
                                    <w:rPr>
                                      <w:rFonts w:cstheme="minorHAnsi"/>
                                      <w:color w:val="262626" w:themeColor="text1" w:themeTint="D9"/>
                                      <w:sz w:val="20"/>
                                      <w:szCs w:val="20"/>
                                    </w:rPr>
                                  </w:pPr>
                                  <w:r w:rsidRPr="008D2487">
                                    <w:rPr>
                                      <w:rFonts w:cstheme="minorHAnsi"/>
                                      <w:color w:val="262626" w:themeColor="text1" w:themeTint="D9"/>
                                      <w:sz w:val="20"/>
                                      <w:szCs w:val="20"/>
                                    </w:rPr>
                                    <w:t xml:space="preserve">(top 50% by income) </w:t>
                                  </w:r>
                                </w:p>
                              </w:tc>
                              <w:tc>
                                <w:tcPr>
                                  <w:tcW w:w="1283"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color w:val="262626" w:themeColor="text1" w:themeTint="D9"/>
                                      <w:sz w:val="20"/>
                                      <w:szCs w:val="20"/>
                                    </w:rPr>
                                    <w:t>40</w:t>
                                  </w:r>
                                </w:p>
                              </w:tc>
                              <w:tc>
                                <w:tcPr>
                                  <w:tcW w:w="1266"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color w:val="262626" w:themeColor="text1" w:themeTint="D9"/>
                                      <w:sz w:val="20"/>
                                      <w:szCs w:val="20"/>
                                    </w:rPr>
                                    <w:t>35</w:t>
                                  </w:r>
                                </w:p>
                              </w:tc>
                            </w:tr>
                            <w:tr w:rsidR="00E93BA5" w:rsidRPr="008D2487" w:rsidTr="0094502B">
                              <w:trPr>
                                <w:trHeight w:val="363"/>
                                <w:jc w:val="right"/>
                              </w:trPr>
                              <w:tc>
                                <w:tcPr>
                                  <w:tcW w:w="5896" w:type="dxa"/>
                                  <w:shd w:val="clear" w:color="auto" w:fill="auto"/>
                                  <w:tcMar>
                                    <w:top w:w="72" w:type="dxa"/>
                                    <w:left w:w="144" w:type="dxa"/>
                                    <w:bottom w:w="72" w:type="dxa"/>
                                    <w:right w:w="144" w:type="dxa"/>
                                  </w:tcMar>
                                  <w:hideMark/>
                                </w:tcPr>
                                <w:p w:rsidR="00E93BA5" w:rsidRPr="008D2487" w:rsidRDefault="00E93BA5" w:rsidP="00EB0315">
                                  <w:pPr>
                                    <w:suppressOverlap/>
                                    <w:rPr>
                                      <w:rFonts w:cstheme="minorHAnsi"/>
                                      <w:iCs/>
                                      <w:color w:val="262626" w:themeColor="text1" w:themeTint="D9"/>
                                      <w:sz w:val="20"/>
                                      <w:szCs w:val="20"/>
                                    </w:rPr>
                                  </w:pPr>
                                  <w:r w:rsidRPr="008D2487">
                                    <w:rPr>
                                      <w:rFonts w:cstheme="minorHAnsi"/>
                                      <w:iCs/>
                                      <w:color w:val="262626" w:themeColor="text1" w:themeTint="D9"/>
                                      <w:sz w:val="20"/>
                                      <w:szCs w:val="20"/>
                                    </w:rPr>
                                    <w:t>Group II</w:t>
                                  </w:r>
                                </w:p>
                                <w:p w:rsidR="00E93BA5" w:rsidRPr="008D2487" w:rsidRDefault="00E93BA5" w:rsidP="00EB0315">
                                  <w:pPr>
                                    <w:suppressOverlap/>
                                    <w:rPr>
                                      <w:rFonts w:cstheme="minorHAnsi"/>
                                      <w:color w:val="262626" w:themeColor="text1" w:themeTint="D9"/>
                                      <w:sz w:val="20"/>
                                      <w:szCs w:val="20"/>
                                    </w:rPr>
                                  </w:pPr>
                                  <w:r w:rsidRPr="008D2487">
                                    <w:rPr>
                                      <w:rFonts w:cstheme="minorHAnsi"/>
                                      <w:iCs/>
                                      <w:color w:val="262626" w:themeColor="text1" w:themeTint="D9"/>
                                      <w:sz w:val="20"/>
                                      <w:szCs w:val="20"/>
                                    </w:rPr>
                                    <w:t xml:space="preserve"> </w:t>
                                  </w:r>
                                  <w:r w:rsidRPr="008D2487">
                                    <w:rPr>
                                      <w:rFonts w:cstheme="minorHAnsi"/>
                                      <w:color w:val="262626" w:themeColor="text1" w:themeTint="D9"/>
                                      <w:sz w:val="20"/>
                                      <w:szCs w:val="20"/>
                                    </w:rPr>
                                    <w:t xml:space="preserve">(bottom 50% by income) </w:t>
                                  </w:r>
                                </w:p>
                              </w:tc>
                              <w:tc>
                                <w:tcPr>
                                  <w:tcW w:w="1283"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color w:val="262626" w:themeColor="text1" w:themeTint="D9"/>
                                      <w:sz w:val="20"/>
                                      <w:szCs w:val="20"/>
                                    </w:rPr>
                                    <w:t>20</w:t>
                                  </w:r>
                                </w:p>
                              </w:tc>
                              <w:tc>
                                <w:tcPr>
                                  <w:tcW w:w="1266"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color w:val="262626" w:themeColor="text1" w:themeTint="D9"/>
                                      <w:sz w:val="20"/>
                                      <w:szCs w:val="20"/>
                                    </w:rPr>
                                    <w:t>25</w:t>
                                  </w:r>
                                </w:p>
                              </w:tc>
                            </w:tr>
                            <w:tr w:rsidR="00E93BA5" w:rsidRPr="008D2487" w:rsidTr="0094502B">
                              <w:trPr>
                                <w:trHeight w:val="363"/>
                                <w:jc w:val="right"/>
                              </w:trPr>
                              <w:tc>
                                <w:tcPr>
                                  <w:tcW w:w="5896" w:type="dxa"/>
                                  <w:shd w:val="clear" w:color="auto" w:fill="auto"/>
                                  <w:tcMar>
                                    <w:top w:w="72" w:type="dxa"/>
                                    <w:left w:w="144" w:type="dxa"/>
                                    <w:bottom w:w="72" w:type="dxa"/>
                                    <w:right w:w="144" w:type="dxa"/>
                                  </w:tcMar>
                                  <w:hideMark/>
                                </w:tcPr>
                                <w:p w:rsidR="00E93BA5" w:rsidRPr="008D2487" w:rsidRDefault="00E93BA5" w:rsidP="00EB0315">
                                  <w:pPr>
                                    <w:suppressOverlap/>
                                    <w:rPr>
                                      <w:rFonts w:cstheme="minorHAnsi"/>
                                      <w:b/>
                                      <w:color w:val="262626" w:themeColor="text1" w:themeTint="D9"/>
                                      <w:sz w:val="20"/>
                                      <w:szCs w:val="20"/>
                                    </w:rPr>
                                  </w:pPr>
                                  <w:r w:rsidRPr="008D2487">
                                    <w:rPr>
                                      <w:rFonts w:cstheme="minorHAnsi"/>
                                      <w:b/>
                                      <w:color w:val="262626" w:themeColor="text1" w:themeTint="D9"/>
                                      <w:sz w:val="20"/>
                                      <w:szCs w:val="20"/>
                                    </w:rPr>
                                    <w:t xml:space="preserve">Total </w:t>
                                  </w:r>
                                </w:p>
                              </w:tc>
                              <w:tc>
                                <w:tcPr>
                                  <w:tcW w:w="1283"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60</w:t>
                                  </w:r>
                                </w:p>
                              </w:tc>
                              <w:tc>
                                <w:tcPr>
                                  <w:tcW w:w="1266"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60</w:t>
                                  </w:r>
                                </w:p>
                              </w:tc>
                            </w:tr>
                          </w:tbl>
                          <w:p w:rsidR="00E93BA5" w:rsidRDefault="00E93BA5" w:rsidP="0094502B">
                            <w:pPr>
                              <w:spacing w:line="276" w:lineRule="auto"/>
                              <w:jc w:val="both"/>
                              <w:rPr>
                                <w:rFonts w:cstheme="minorHAnsi"/>
                                <w:color w:val="262626" w:themeColor="text1" w:themeTint="D9"/>
                                <w:sz w:val="20"/>
                                <w:szCs w:val="20"/>
                              </w:rPr>
                            </w:pPr>
                          </w:p>
                          <w:p w:rsidR="00E93BA5" w:rsidRPr="00FE0A73" w:rsidRDefault="00E93BA5" w:rsidP="0094502B">
                            <w:pPr>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 xml:space="preserve">Therefore, </w:t>
                            </w:r>
                          </w:p>
                          <w:p w:rsidR="00E93BA5" w:rsidRPr="00FE0A73" w:rsidRDefault="00E93BA5" w:rsidP="0094502B">
                            <w:pPr>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HOI</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 xml:space="preserve"> = C</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 xml:space="preserve"> (1-D</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 = 0.6 * (1-10/60) = 0.50 and</w:t>
                            </w:r>
                          </w:p>
                          <w:p w:rsidR="00E93BA5" w:rsidRPr="00FE0A73" w:rsidRDefault="00E93BA5" w:rsidP="00FE0A73">
                            <w:pPr>
                              <w:shd w:val="clear" w:color="auto" w:fill="DAEEF3"/>
                              <w:spacing w:line="276" w:lineRule="auto"/>
                              <w:rPr>
                                <w:rFonts w:cstheme="minorHAnsi"/>
                                <w:color w:val="262626" w:themeColor="text1" w:themeTint="D9"/>
                                <w:sz w:val="20"/>
                                <w:szCs w:val="20"/>
                              </w:rPr>
                            </w:pPr>
                            <w:r w:rsidRPr="00FE0A73">
                              <w:rPr>
                                <w:rFonts w:cstheme="minorHAnsi"/>
                                <w:color w:val="262626" w:themeColor="text1" w:themeTint="D9"/>
                                <w:sz w:val="20"/>
                                <w:szCs w:val="20"/>
                              </w:rPr>
                              <w:t>P</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 xml:space="preserve"> = C</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*D</w:t>
                            </w:r>
                            <w:r w:rsidRPr="00056C0C">
                              <w:rPr>
                                <w:rFonts w:cstheme="minorHAnsi"/>
                                <w:color w:val="262626" w:themeColor="text1" w:themeTint="D9"/>
                                <w:sz w:val="20"/>
                                <w:szCs w:val="20"/>
                                <w:vertAlign w:val="subscript"/>
                              </w:rPr>
                              <w:t>A</w:t>
                            </w:r>
                            <w:r w:rsidR="008C0328">
                              <w:rPr>
                                <w:rFonts w:cstheme="minorHAnsi"/>
                                <w:color w:val="262626" w:themeColor="text1" w:themeTint="D9"/>
                                <w:sz w:val="20"/>
                                <w:szCs w:val="20"/>
                              </w:rPr>
                              <w:t xml:space="preserve"> </w:t>
                            </w:r>
                            <w:r w:rsidRPr="00FE0A73">
                              <w:rPr>
                                <w:rFonts w:cstheme="minorHAnsi"/>
                                <w:color w:val="262626" w:themeColor="text1" w:themeTint="D9"/>
                                <w:sz w:val="20"/>
                                <w:szCs w:val="20"/>
                              </w:rPr>
                              <w:t>= 0.6 * (10/60) = 0.10;</w:t>
                            </w:r>
                          </w:p>
                          <w:p w:rsidR="00E93BA5" w:rsidRDefault="00E93BA5" w:rsidP="00FE0A73">
                            <w:pPr>
                              <w:shd w:val="clear" w:color="auto" w:fill="DAEEF3"/>
                              <w:rPr>
                                <w:rFonts w:cstheme="minorHAnsi"/>
                                <w:color w:val="262626" w:themeColor="text1" w:themeTint="D9"/>
                                <w:sz w:val="20"/>
                                <w:szCs w:val="20"/>
                              </w:rPr>
                            </w:pPr>
                          </w:p>
                          <w:p w:rsidR="00E93BA5" w:rsidRPr="00FE0A73" w:rsidRDefault="00E93BA5" w:rsidP="00FE0A73">
                            <w:pPr>
                              <w:shd w:val="clear" w:color="auto" w:fill="DAEEF3"/>
                              <w:spacing w:line="276" w:lineRule="auto"/>
                              <w:rPr>
                                <w:rFonts w:cstheme="minorHAnsi"/>
                                <w:color w:val="262626" w:themeColor="text1" w:themeTint="D9"/>
                                <w:sz w:val="20"/>
                                <w:szCs w:val="20"/>
                              </w:rPr>
                            </w:pPr>
                            <w:r w:rsidRPr="00FE0A73">
                              <w:rPr>
                                <w:rFonts w:cstheme="minorHAnsi"/>
                                <w:color w:val="262626" w:themeColor="text1" w:themeTint="D9"/>
                                <w:sz w:val="20"/>
                                <w:szCs w:val="20"/>
                              </w:rPr>
                              <w:t xml:space="preserve"> HOI</w:t>
                            </w:r>
                            <w:r w:rsidRPr="00056C0C">
                              <w:rPr>
                                <w:rFonts w:cstheme="minorHAnsi"/>
                                <w:color w:val="262626" w:themeColor="text1" w:themeTint="D9"/>
                                <w:sz w:val="20"/>
                                <w:szCs w:val="20"/>
                                <w:vertAlign w:val="subscript"/>
                              </w:rPr>
                              <w:t>B</w:t>
                            </w:r>
                            <w:r w:rsidRPr="00FE0A73">
                              <w:rPr>
                                <w:rFonts w:cstheme="minorHAnsi"/>
                                <w:color w:val="262626" w:themeColor="text1" w:themeTint="D9"/>
                                <w:sz w:val="20"/>
                                <w:szCs w:val="20"/>
                              </w:rPr>
                              <w:t xml:space="preserve"> = C</w:t>
                            </w:r>
                            <w:r w:rsidRPr="00056C0C">
                              <w:rPr>
                                <w:rFonts w:cstheme="minorHAnsi"/>
                                <w:color w:val="262626" w:themeColor="text1" w:themeTint="D9"/>
                                <w:sz w:val="20"/>
                                <w:szCs w:val="20"/>
                                <w:vertAlign w:val="subscript"/>
                              </w:rPr>
                              <w:t>B</w:t>
                            </w:r>
                            <w:r w:rsidRPr="00FE0A73">
                              <w:rPr>
                                <w:rFonts w:cstheme="minorHAnsi"/>
                                <w:color w:val="262626" w:themeColor="text1" w:themeTint="D9"/>
                                <w:sz w:val="20"/>
                                <w:szCs w:val="20"/>
                              </w:rPr>
                              <w:t xml:space="preserve"> (1-D</w:t>
                            </w:r>
                            <w:r w:rsidRPr="00056C0C">
                              <w:rPr>
                                <w:rFonts w:cstheme="minorHAnsi"/>
                                <w:color w:val="262626" w:themeColor="text1" w:themeTint="D9"/>
                                <w:sz w:val="20"/>
                                <w:szCs w:val="20"/>
                                <w:vertAlign w:val="subscript"/>
                              </w:rPr>
                              <w:t>B</w:t>
                            </w:r>
                            <w:r w:rsidRPr="00FE0A73">
                              <w:rPr>
                                <w:rFonts w:cstheme="minorHAnsi"/>
                                <w:color w:val="262626" w:themeColor="text1" w:themeTint="D9"/>
                                <w:sz w:val="20"/>
                                <w:szCs w:val="20"/>
                              </w:rPr>
                              <w:t>) = 0.6 * (1-5/60) = 0.55 and</w:t>
                            </w:r>
                          </w:p>
                          <w:p w:rsidR="00E93BA5" w:rsidRPr="00FE0A73" w:rsidRDefault="00056C0C" w:rsidP="00FE0A73">
                            <w:pPr>
                              <w:shd w:val="clear" w:color="auto" w:fill="DAEEF3"/>
                              <w:spacing w:line="276" w:lineRule="auto"/>
                              <w:rPr>
                                <w:rFonts w:cstheme="minorHAnsi"/>
                                <w:color w:val="262626" w:themeColor="text1" w:themeTint="D9"/>
                                <w:sz w:val="20"/>
                                <w:szCs w:val="20"/>
                              </w:rPr>
                            </w:pPr>
                            <w:r>
                              <w:rPr>
                                <w:rFonts w:cstheme="minorHAnsi"/>
                                <w:color w:val="262626" w:themeColor="text1" w:themeTint="D9"/>
                                <w:sz w:val="20"/>
                                <w:szCs w:val="20"/>
                              </w:rPr>
                              <w:t xml:space="preserve"> P</w:t>
                            </w:r>
                            <w:r w:rsidRPr="00056C0C">
                              <w:rPr>
                                <w:rFonts w:cstheme="minorHAnsi"/>
                                <w:color w:val="262626" w:themeColor="text1" w:themeTint="D9"/>
                                <w:sz w:val="20"/>
                                <w:szCs w:val="20"/>
                                <w:vertAlign w:val="subscript"/>
                              </w:rPr>
                              <w:t>B</w:t>
                            </w:r>
                            <w:r>
                              <w:rPr>
                                <w:rFonts w:cstheme="minorHAnsi"/>
                                <w:color w:val="262626" w:themeColor="text1" w:themeTint="D9"/>
                                <w:sz w:val="20"/>
                                <w:szCs w:val="20"/>
                              </w:rPr>
                              <w:t xml:space="preserve"> </w:t>
                            </w:r>
                            <w:r w:rsidR="00E93BA5" w:rsidRPr="00FE0A73">
                              <w:rPr>
                                <w:rFonts w:cstheme="minorHAnsi"/>
                                <w:color w:val="262626" w:themeColor="text1" w:themeTint="D9"/>
                                <w:sz w:val="20"/>
                                <w:szCs w:val="20"/>
                              </w:rPr>
                              <w:t>= C</w:t>
                            </w:r>
                            <w:r w:rsidR="00E93BA5" w:rsidRPr="00056C0C">
                              <w:rPr>
                                <w:rFonts w:cstheme="minorHAnsi"/>
                                <w:color w:val="262626" w:themeColor="text1" w:themeTint="D9"/>
                                <w:sz w:val="20"/>
                                <w:szCs w:val="20"/>
                                <w:vertAlign w:val="subscript"/>
                              </w:rPr>
                              <w:t>B</w:t>
                            </w:r>
                            <w:r>
                              <w:rPr>
                                <w:rFonts w:cstheme="minorHAnsi"/>
                                <w:color w:val="262626" w:themeColor="text1" w:themeTint="D9"/>
                                <w:sz w:val="20"/>
                                <w:szCs w:val="20"/>
                              </w:rPr>
                              <w:t xml:space="preserve"> * D</w:t>
                            </w:r>
                            <w:r w:rsidR="00E93BA5" w:rsidRPr="00056C0C">
                              <w:rPr>
                                <w:rFonts w:cstheme="minorHAnsi"/>
                                <w:color w:val="262626" w:themeColor="text1" w:themeTint="D9"/>
                                <w:sz w:val="20"/>
                                <w:szCs w:val="20"/>
                                <w:vertAlign w:val="subscript"/>
                              </w:rPr>
                              <w:t>B</w:t>
                            </w:r>
                            <w:r w:rsidR="00E93BA5" w:rsidRPr="00FE0A73">
                              <w:rPr>
                                <w:rFonts w:cstheme="minorHAnsi"/>
                                <w:color w:val="262626" w:themeColor="text1" w:themeTint="D9"/>
                                <w:sz w:val="20"/>
                                <w:szCs w:val="20"/>
                              </w:rPr>
                              <w:t xml:space="preserve"> = 0.6 * (5/60) = 0.05</w:t>
                            </w:r>
                          </w:p>
                          <w:p w:rsidR="00E93BA5" w:rsidRDefault="00E93BA5" w:rsidP="00FE0A73">
                            <w:pPr>
                              <w:shd w:val="clear" w:color="auto" w:fill="DAEEF3"/>
                              <w:rPr>
                                <w:rFonts w:cstheme="minorHAnsi"/>
                                <w:color w:val="262626" w:themeColor="text1" w:themeTint="D9"/>
                                <w:sz w:val="20"/>
                                <w:szCs w:val="20"/>
                              </w:rPr>
                            </w:pPr>
                          </w:p>
                          <w:p w:rsidR="00E93BA5" w:rsidRPr="00FE0A73" w:rsidRDefault="00E93BA5" w:rsidP="00B41A8B">
                            <w:pPr>
                              <w:shd w:val="clear" w:color="auto" w:fill="DAEEF3"/>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Thus even though both countries have equal coverage rates for enrollment, the higher inequality of opportunity in country A leads to the D-index being higher for A than for B, and HOI being higher for B than for A. It is also easy to see that HOI will increase in a country if: (i) the number of enrollments in each group increases equally (in proportionate or absolute terms); (ii) if enrollment for any group increases without decreasing the coverage rates of the other group; and</w:t>
                            </w:r>
                            <w:r>
                              <w:rPr>
                                <w:rFonts w:cstheme="minorHAnsi"/>
                                <w:color w:val="262626" w:themeColor="text1" w:themeTint="D9"/>
                                <w:sz w:val="20"/>
                                <w:szCs w:val="20"/>
                              </w:rPr>
                              <w:t>,</w:t>
                            </w:r>
                            <w:r w:rsidRPr="00FE0A73">
                              <w:rPr>
                                <w:rFonts w:cstheme="minorHAnsi"/>
                                <w:color w:val="262626" w:themeColor="text1" w:themeTint="D9"/>
                                <w:sz w:val="20"/>
                                <w:szCs w:val="20"/>
                              </w:rPr>
                              <w:t xml:space="preserve"> (iii) enrollment for </w:t>
                            </w:r>
                            <w:r>
                              <w:rPr>
                                <w:rFonts w:cstheme="minorHAnsi"/>
                                <w:color w:val="262626" w:themeColor="text1" w:themeTint="D9"/>
                                <w:sz w:val="20"/>
                                <w:szCs w:val="20"/>
                              </w:rPr>
                              <w:t>G</w:t>
                            </w:r>
                            <w:r w:rsidRPr="00FE0A73">
                              <w:rPr>
                                <w:rFonts w:cstheme="minorHAnsi"/>
                                <w:color w:val="262626" w:themeColor="text1" w:themeTint="D9"/>
                                <w:sz w:val="20"/>
                                <w:szCs w:val="20"/>
                              </w:rPr>
                              <w:t xml:space="preserve">roup II increases, keeping the total number of children enrolled unchanged (implying enrollment in </w:t>
                            </w:r>
                            <w:r>
                              <w:rPr>
                                <w:rFonts w:cstheme="minorHAnsi"/>
                                <w:color w:val="262626" w:themeColor="text1" w:themeTint="D9"/>
                                <w:sz w:val="20"/>
                                <w:szCs w:val="20"/>
                              </w:rPr>
                              <w:t>G</w:t>
                            </w:r>
                            <w:r w:rsidRPr="00FE0A73">
                              <w:rPr>
                                <w:rFonts w:cstheme="minorHAnsi"/>
                                <w:color w:val="262626" w:themeColor="text1" w:themeTint="D9"/>
                                <w:sz w:val="20"/>
                                <w:szCs w:val="20"/>
                              </w:rPr>
                              <w:t>roup I reduces by an equivalent amount). These three features relate to the “scale”, “Pareto improvement” and “redistribution” pr</w:t>
                            </w:r>
                            <w:r>
                              <w:rPr>
                                <w:rFonts w:cstheme="minorHAnsi"/>
                                <w:color w:val="262626" w:themeColor="text1" w:themeTint="D9"/>
                                <w:sz w:val="20"/>
                                <w:szCs w:val="20"/>
                              </w:rPr>
                              <w:t>operties of HOI, respectively—</w:t>
                            </w:r>
                            <w:r w:rsidRPr="00FE0A73">
                              <w:rPr>
                                <w:rFonts w:cstheme="minorHAnsi"/>
                                <w:color w:val="262626" w:themeColor="text1" w:themeTint="D9"/>
                                <w:sz w:val="20"/>
                                <w:szCs w:val="20"/>
                              </w:rPr>
                              <w:t>properties</w:t>
                            </w:r>
                            <w:r>
                              <w:rPr>
                                <w:rFonts w:cstheme="minorHAnsi"/>
                                <w:color w:val="262626" w:themeColor="text1" w:themeTint="D9"/>
                                <w:sz w:val="20"/>
                                <w:szCs w:val="20"/>
                              </w:rPr>
                              <w:t xml:space="preserve"> </w:t>
                            </w:r>
                            <w:r w:rsidRPr="00FE0A73">
                              <w:rPr>
                                <w:rFonts w:cstheme="minorHAnsi"/>
                                <w:color w:val="262626" w:themeColor="text1" w:themeTint="D9"/>
                                <w:sz w:val="20"/>
                                <w:szCs w:val="20"/>
                              </w:rPr>
                              <w:t>that are intuitively appealing</w:t>
                            </w:r>
                            <w:r w:rsidR="00B41A8B">
                              <w:rPr>
                                <w:rFonts w:cstheme="minorHAnsi"/>
                                <w:color w:val="262626" w:themeColor="text1" w:themeTint="D9"/>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38" style="position:absolute;left:0;text-align:left;margin-left:2.9pt;margin-top:30.3pt;width:436.7pt;height:581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" fillcolor="#daeef3" strokecolor="white [3212]">
                <v:textbox>
                  <w:txbxContent>
                    <w:p w:rsidR="00E93BA5" w:rsidRDefault="00E93BA5" w:rsidP="00FE0A73">
                      <w:pPr>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 xml:space="preserve">Consider </w:t>
                      </w:r>
                      <w:r>
                        <w:rPr>
                          <w:rFonts w:cstheme="minorHAnsi"/>
                          <w:color w:val="262626" w:themeColor="text1" w:themeTint="D9"/>
                          <w:sz w:val="20"/>
                          <w:szCs w:val="20"/>
                        </w:rPr>
                        <w:t>two</w:t>
                      </w:r>
                      <w:r w:rsidRPr="00FE0A73">
                        <w:rPr>
                          <w:rFonts w:cstheme="minorHAnsi"/>
                          <w:color w:val="262626" w:themeColor="text1" w:themeTint="D9"/>
                          <w:sz w:val="20"/>
                          <w:szCs w:val="20"/>
                        </w:rPr>
                        <w:t xml:space="preserve"> countries, A and B, each with a total population of 100 children. Each country has two groups of children, I and II, which consist of the top 50 percent and bottom 50 percent by per capita income, respectively. </w:t>
                      </w:r>
                      <w:r w:rsidR="00056C0C">
                        <w:rPr>
                          <w:rFonts w:cstheme="minorHAnsi"/>
                          <w:color w:val="262626" w:themeColor="text1" w:themeTint="D9"/>
                          <w:sz w:val="20"/>
                          <w:szCs w:val="20"/>
                        </w:rPr>
                        <w:t>The c</w:t>
                      </w:r>
                      <w:r w:rsidRPr="00FE0A73">
                        <w:rPr>
                          <w:rFonts w:cstheme="minorHAnsi"/>
                          <w:color w:val="262626" w:themeColor="text1" w:themeTint="D9"/>
                          <w:sz w:val="20"/>
                          <w:szCs w:val="20"/>
                        </w:rPr>
                        <w:t xml:space="preserve">overage rate of school enrollment (or the average enrollment rate) for both countries is 0.6, i.e. 60 children attend school in each country. The table below shows the number of children going to school in each group for each country. </w:t>
                      </w:r>
                    </w:p>
                    <w:p w:rsidR="00E93BA5" w:rsidRPr="00FE0A73" w:rsidRDefault="00E93BA5" w:rsidP="00FE0A73">
                      <w:pPr>
                        <w:jc w:val="both"/>
                        <w:rPr>
                          <w:rFonts w:cstheme="minorHAnsi"/>
                          <w:color w:val="262626" w:themeColor="text1" w:themeTint="D9"/>
                          <w:sz w:val="20"/>
                          <w:szCs w:val="20"/>
                        </w:rPr>
                      </w:pPr>
                    </w:p>
                    <w:p w:rsidR="00E93BA5" w:rsidRDefault="00E93BA5" w:rsidP="00FE0A73">
                      <w:pPr>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 xml:space="preserve">Given the total coverage rate, the principle of equality of opportunity will hold true for each country if each of the 2 groups in each country has the same rate of coverage, i.e. if each group has 30 children going to school. But in reality </w:t>
                      </w:r>
                      <w:r>
                        <w:rPr>
                          <w:rFonts w:cstheme="minorHAnsi"/>
                          <w:color w:val="262626" w:themeColor="text1" w:themeTint="D9"/>
                          <w:sz w:val="20"/>
                          <w:szCs w:val="20"/>
                        </w:rPr>
                        <w:t>G</w:t>
                      </w:r>
                      <w:r w:rsidRPr="00FE0A73">
                        <w:rPr>
                          <w:rFonts w:cstheme="minorHAnsi"/>
                          <w:color w:val="262626" w:themeColor="text1" w:themeTint="D9"/>
                          <w:sz w:val="20"/>
                          <w:szCs w:val="20"/>
                        </w:rPr>
                        <w:t xml:space="preserve">roup II has 20 enrollments in country A and 25 in country B. This suggests that firstly, opportunities are unequally distributed, and secondly, inequality of opportunities is higher in country A. The D-index is the share of total enrollments that is “misallocated”, namely 10/60 and 5/60 for A and B, respectively. </w:t>
                      </w:r>
                    </w:p>
                    <w:p w:rsidR="00E93BA5" w:rsidRDefault="00E93BA5" w:rsidP="00FE0A73">
                      <w:pPr>
                        <w:jc w:val="both"/>
                        <w:rPr>
                          <w:rFonts w:cstheme="minorHAnsi"/>
                          <w:color w:val="262626" w:themeColor="text1" w:themeTint="D9"/>
                          <w:sz w:val="20"/>
                          <w:szCs w:val="20"/>
                        </w:rPr>
                      </w:pPr>
                    </w:p>
                    <w:tbl>
                      <w:tblPr>
                        <w:tblOverlap w:val="never"/>
                        <w:tblW w:w="8445" w:type="dxa"/>
                        <w:jc w:val="right"/>
                        <w:tblInd w:w="-3189" w:type="dxa"/>
                        <w:tblBorders>
                          <w:top w:val="single" w:sz="4" w:space="0" w:color="31849B" w:themeColor="accent5" w:themeShade="BF"/>
                          <w:left w:val="single" w:sz="4" w:space="0" w:color="31849B" w:themeColor="accent5" w:themeShade="BF"/>
                          <w:bottom w:val="single" w:sz="4" w:space="0" w:color="31849B" w:themeColor="accent5" w:themeShade="BF"/>
                          <w:right w:val="single" w:sz="4" w:space="0" w:color="31849B" w:themeColor="accent5" w:themeShade="BF"/>
                          <w:insideH w:val="single" w:sz="4" w:space="0" w:color="31849B" w:themeColor="accent5" w:themeShade="BF"/>
                          <w:insideV w:val="single" w:sz="4" w:space="0" w:color="31849B" w:themeColor="accent5" w:themeShade="BF"/>
                        </w:tblBorders>
                        <w:tblCellMar>
                          <w:left w:w="0" w:type="dxa"/>
                          <w:right w:w="0" w:type="dxa"/>
                        </w:tblCellMar>
                        <w:tblLook w:val="04A0" w:firstRow="1" w:lastRow="0" w:firstColumn="1" w:lastColumn="0" w:noHBand="0" w:noVBand="1"/>
                      </w:tblPr>
                      <w:tblGrid>
                        <w:gridCol w:w="5896"/>
                        <w:gridCol w:w="1283"/>
                        <w:gridCol w:w="1266"/>
                      </w:tblGrid>
                      <w:tr w:rsidR="00E93BA5" w:rsidRPr="008D2487" w:rsidTr="0094502B">
                        <w:trPr>
                          <w:trHeight w:val="363"/>
                          <w:jc w:val="right"/>
                        </w:trPr>
                        <w:tc>
                          <w:tcPr>
                            <w:tcW w:w="5896" w:type="dxa"/>
                            <w:vMerge w:val="restart"/>
                            <w:shd w:val="clear" w:color="auto" w:fill="auto"/>
                            <w:tcMar>
                              <w:top w:w="72" w:type="dxa"/>
                              <w:left w:w="144" w:type="dxa"/>
                              <w:bottom w:w="72" w:type="dxa"/>
                              <w:right w:w="144" w:type="dxa"/>
                            </w:tcMar>
                            <w:vAlign w:val="center"/>
                            <w:hideMark/>
                          </w:tcPr>
                          <w:p w:rsidR="00E93BA5" w:rsidRPr="008D2487" w:rsidRDefault="00E93BA5" w:rsidP="0094502B">
                            <w:pPr>
                              <w:suppressOverlap/>
                              <w:rPr>
                                <w:rFonts w:cstheme="minorHAnsi"/>
                                <w:color w:val="262626" w:themeColor="text1" w:themeTint="D9"/>
                                <w:sz w:val="20"/>
                                <w:szCs w:val="20"/>
                              </w:rPr>
                            </w:pPr>
                            <w:r w:rsidRPr="008D2487">
                              <w:rPr>
                                <w:rFonts w:cstheme="minorHAnsi"/>
                                <w:color w:val="262626" w:themeColor="text1" w:themeTint="D9"/>
                                <w:sz w:val="20"/>
                                <w:szCs w:val="20"/>
                              </w:rPr>
                              <w:t>Groups by circumstance (e.g. income)</w:t>
                            </w:r>
                          </w:p>
                        </w:tc>
                        <w:tc>
                          <w:tcPr>
                            <w:tcW w:w="2549" w:type="dxa"/>
                            <w:gridSpan w:val="2"/>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b/>
                                <w:bCs/>
                                <w:color w:val="262626" w:themeColor="text1" w:themeTint="D9"/>
                                <w:sz w:val="20"/>
                                <w:szCs w:val="20"/>
                              </w:rPr>
                              <w:t>No. of children aged 6 to 10 years enrolled in school</w:t>
                            </w:r>
                          </w:p>
                        </w:tc>
                      </w:tr>
                      <w:tr w:rsidR="00E93BA5" w:rsidRPr="008D2487" w:rsidTr="0094502B">
                        <w:trPr>
                          <w:trHeight w:val="363"/>
                          <w:jc w:val="right"/>
                        </w:trPr>
                        <w:tc>
                          <w:tcPr>
                            <w:tcW w:w="5896" w:type="dxa"/>
                            <w:vMerge/>
                            <w:shd w:val="clear" w:color="auto" w:fill="auto"/>
                            <w:tcMar>
                              <w:top w:w="72" w:type="dxa"/>
                              <w:left w:w="144" w:type="dxa"/>
                              <w:bottom w:w="72" w:type="dxa"/>
                              <w:right w:w="144" w:type="dxa"/>
                            </w:tcMar>
                            <w:hideMark/>
                          </w:tcPr>
                          <w:p w:rsidR="00E93BA5" w:rsidRPr="008D2487" w:rsidRDefault="00E93BA5" w:rsidP="00EB0315">
                            <w:pPr>
                              <w:suppressOverlap/>
                              <w:rPr>
                                <w:rFonts w:cstheme="minorHAnsi"/>
                                <w:color w:val="262626" w:themeColor="text1" w:themeTint="D9"/>
                                <w:sz w:val="20"/>
                                <w:szCs w:val="20"/>
                              </w:rPr>
                            </w:pPr>
                          </w:p>
                        </w:tc>
                        <w:tc>
                          <w:tcPr>
                            <w:tcW w:w="1283"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Country A</w:t>
                            </w:r>
                          </w:p>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(100 children)</w:t>
                            </w:r>
                          </w:p>
                        </w:tc>
                        <w:tc>
                          <w:tcPr>
                            <w:tcW w:w="1266"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Country B</w:t>
                            </w:r>
                          </w:p>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(100 children)</w:t>
                            </w:r>
                          </w:p>
                        </w:tc>
                      </w:tr>
                      <w:tr w:rsidR="00E93BA5" w:rsidRPr="008D2487" w:rsidTr="0094502B">
                        <w:trPr>
                          <w:trHeight w:val="341"/>
                          <w:jc w:val="right"/>
                        </w:trPr>
                        <w:tc>
                          <w:tcPr>
                            <w:tcW w:w="5896" w:type="dxa"/>
                            <w:shd w:val="clear" w:color="auto" w:fill="auto"/>
                            <w:tcMar>
                              <w:top w:w="72" w:type="dxa"/>
                              <w:left w:w="144" w:type="dxa"/>
                              <w:bottom w:w="72" w:type="dxa"/>
                              <w:right w:w="144" w:type="dxa"/>
                            </w:tcMar>
                            <w:hideMark/>
                          </w:tcPr>
                          <w:p w:rsidR="00E93BA5" w:rsidRPr="008D2487" w:rsidRDefault="00E93BA5" w:rsidP="00EB0315">
                            <w:pPr>
                              <w:suppressOverlap/>
                              <w:rPr>
                                <w:rFonts w:cstheme="minorHAnsi"/>
                                <w:iCs/>
                                <w:color w:val="262626" w:themeColor="text1" w:themeTint="D9"/>
                                <w:sz w:val="20"/>
                                <w:szCs w:val="20"/>
                              </w:rPr>
                            </w:pPr>
                            <w:r w:rsidRPr="008D2487">
                              <w:rPr>
                                <w:rFonts w:cstheme="minorHAnsi"/>
                                <w:iCs/>
                                <w:color w:val="262626" w:themeColor="text1" w:themeTint="D9"/>
                                <w:sz w:val="20"/>
                                <w:szCs w:val="20"/>
                              </w:rPr>
                              <w:t>Group I</w:t>
                            </w:r>
                          </w:p>
                          <w:p w:rsidR="00E93BA5" w:rsidRPr="008D2487" w:rsidRDefault="00E93BA5" w:rsidP="00EB0315">
                            <w:pPr>
                              <w:suppressOverlap/>
                              <w:rPr>
                                <w:rFonts w:cstheme="minorHAnsi"/>
                                <w:color w:val="262626" w:themeColor="text1" w:themeTint="D9"/>
                                <w:sz w:val="20"/>
                                <w:szCs w:val="20"/>
                              </w:rPr>
                            </w:pPr>
                            <w:r w:rsidRPr="008D2487">
                              <w:rPr>
                                <w:rFonts w:cstheme="minorHAnsi"/>
                                <w:color w:val="262626" w:themeColor="text1" w:themeTint="D9"/>
                                <w:sz w:val="20"/>
                                <w:szCs w:val="20"/>
                              </w:rPr>
                              <w:t xml:space="preserve">(top 50% by income) </w:t>
                            </w:r>
                          </w:p>
                        </w:tc>
                        <w:tc>
                          <w:tcPr>
                            <w:tcW w:w="1283"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color w:val="262626" w:themeColor="text1" w:themeTint="D9"/>
                                <w:sz w:val="20"/>
                                <w:szCs w:val="20"/>
                              </w:rPr>
                              <w:t>40</w:t>
                            </w:r>
                          </w:p>
                        </w:tc>
                        <w:tc>
                          <w:tcPr>
                            <w:tcW w:w="1266"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color w:val="262626" w:themeColor="text1" w:themeTint="D9"/>
                                <w:sz w:val="20"/>
                                <w:szCs w:val="20"/>
                              </w:rPr>
                              <w:t>35</w:t>
                            </w:r>
                          </w:p>
                        </w:tc>
                      </w:tr>
                      <w:tr w:rsidR="00E93BA5" w:rsidRPr="008D2487" w:rsidTr="0094502B">
                        <w:trPr>
                          <w:trHeight w:val="363"/>
                          <w:jc w:val="right"/>
                        </w:trPr>
                        <w:tc>
                          <w:tcPr>
                            <w:tcW w:w="5896" w:type="dxa"/>
                            <w:shd w:val="clear" w:color="auto" w:fill="auto"/>
                            <w:tcMar>
                              <w:top w:w="72" w:type="dxa"/>
                              <w:left w:w="144" w:type="dxa"/>
                              <w:bottom w:w="72" w:type="dxa"/>
                              <w:right w:w="144" w:type="dxa"/>
                            </w:tcMar>
                            <w:hideMark/>
                          </w:tcPr>
                          <w:p w:rsidR="00E93BA5" w:rsidRPr="008D2487" w:rsidRDefault="00E93BA5" w:rsidP="00EB0315">
                            <w:pPr>
                              <w:suppressOverlap/>
                              <w:rPr>
                                <w:rFonts w:cstheme="minorHAnsi"/>
                                <w:iCs/>
                                <w:color w:val="262626" w:themeColor="text1" w:themeTint="D9"/>
                                <w:sz w:val="20"/>
                                <w:szCs w:val="20"/>
                              </w:rPr>
                            </w:pPr>
                            <w:r w:rsidRPr="008D2487">
                              <w:rPr>
                                <w:rFonts w:cstheme="minorHAnsi"/>
                                <w:iCs/>
                                <w:color w:val="262626" w:themeColor="text1" w:themeTint="D9"/>
                                <w:sz w:val="20"/>
                                <w:szCs w:val="20"/>
                              </w:rPr>
                              <w:t>Group II</w:t>
                            </w:r>
                          </w:p>
                          <w:p w:rsidR="00E93BA5" w:rsidRPr="008D2487" w:rsidRDefault="00E93BA5" w:rsidP="00EB0315">
                            <w:pPr>
                              <w:suppressOverlap/>
                              <w:rPr>
                                <w:rFonts w:cstheme="minorHAnsi"/>
                                <w:color w:val="262626" w:themeColor="text1" w:themeTint="D9"/>
                                <w:sz w:val="20"/>
                                <w:szCs w:val="20"/>
                              </w:rPr>
                            </w:pPr>
                            <w:r w:rsidRPr="008D2487">
                              <w:rPr>
                                <w:rFonts w:cstheme="minorHAnsi"/>
                                <w:iCs/>
                                <w:color w:val="262626" w:themeColor="text1" w:themeTint="D9"/>
                                <w:sz w:val="20"/>
                                <w:szCs w:val="20"/>
                              </w:rPr>
                              <w:t xml:space="preserve"> </w:t>
                            </w:r>
                            <w:r w:rsidRPr="008D2487">
                              <w:rPr>
                                <w:rFonts w:cstheme="minorHAnsi"/>
                                <w:color w:val="262626" w:themeColor="text1" w:themeTint="D9"/>
                                <w:sz w:val="20"/>
                                <w:szCs w:val="20"/>
                              </w:rPr>
                              <w:t xml:space="preserve">(bottom 50% by income) </w:t>
                            </w:r>
                          </w:p>
                        </w:tc>
                        <w:tc>
                          <w:tcPr>
                            <w:tcW w:w="1283"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color w:val="262626" w:themeColor="text1" w:themeTint="D9"/>
                                <w:sz w:val="20"/>
                                <w:szCs w:val="20"/>
                              </w:rPr>
                              <w:t>20</w:t>
                            </w:r>
                          </w:p>
                        </w:tc>
                        <w:tc>
                          <w:tcPr>
                            <w:tcW w:w="1266"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color w:val="262626" w:themeColor="text1" w:themeTint="D9"/>
                                <w:sz w:val="20"/>
                                <w:szCs w:val="20"/>
                              </w:rPr>
                            </w:pPr>
                            <w:r w:rsidRPr="008D2487">
                              <w:rPr>
                                <w:rFonts w:cstheme="minorHAnsi"/>
                                <w:color w:val="262626" w:themeColor="text1" w:themeTint="D9"/>
                                <w:sz w:val="20"/>
                                <w:szCs w:val="20"/>
                              </w:rPr>
                              <w:t>25</w:t>
                            </w:r>
                          </w:p>
                        </w:tc>
                      </w:tr>
                      <w:tr w:rsidR="00E93BA5" w:rsidRPr="008D2487" w:rsidTr="0094502B">
                        <w:trPr>
                          <w:trHeight w:val="363"/>
                          <w:jc w:val="right"/>
                        </w:trPr>
                        <w:tc>
                          <w:tcPr>
                            <w:tcW w:w="5896" w:type="dxa"/>
                            <w:shd w:val="clear" w:color="auto" w:fill="auto"/>
                            <w:tcMar>
                              <w:top w:w="72" w:type="dxa"/>
                              <w:left w:w="144" w:type="dxa"/>
                              <w:bottom w:w="72" w:type="dxa"/>
                              <w:right w:w="144" w:type="dxa"/>
                            </w:tcMar>
                            <w:hideMark/>
                          </w:tcPr>
                          <w:p w:rsidR="00E93BA5" w:rsidRPr="008D2487" w:rsidRDefault="00E93BA5" w:rsidP="00EB0315">
                            <w:pPr>
                              <w:suppressOverlap/>
                              <w:rPr>
                                <w:rFonts w:cstheme="minorHAnsi"/>
                                <w:b/>
                                <w:color w:val="262626" w:themeColor="text1" w:themeTint="D9"/>
                                <w:sz w:val="20"/>
                                <w:szCs w:val="20"/>
                              </w:rPr>
                            </w:pPr>
                            <w:r w:rsidRPr="008D2487">
                              <w:rPr>
                                <w:rFonts w:cstheme="minorHAnsi"/>
                                <w:b/>
                                <w:color w:val="262626" w:themeColor="text1" w:themeTint="D9"/>
                                <w:sz w:val="20"/>
                                <w:szCs w:val="20"/>
                              </w:rPr>
                              <w:t xml:space="preserve">Total </w:t>
                            </w:r>
                          </w:p>
                        </w:tc>
                        <w:tc>
                          <w:tcPr>
                            <w:tcW w:w="1283"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60</w:t>
                            </w:r>
                          </w:p>
                        </w:tc>
                        <w:tc>
                          <w:tcPr>
                            <w:tcW w:w="1266" w:type="dxa"/>
                            <w:shd w:val="clear" w:color="auto" w:fill="auto"/>
                            <w:tcMar>
                              <w:top w:w="72" w:type="dxa"/>
                              <w:left w:w="144" w:type="dxa"/>
                              <w:bottom w:w="72" w:type="dxa"/>
                              <w:right w:w="144" w:type="dxa"/>
                            </w:tcMar>
                            <w:hideMark/>
                          </w:tcPr>
                          <w:p w:rsidR="00E93BA5" w:rsidRPr="008D2487" w:rsidRDefault="00E93BA5" w:rsidP="0094502B">
                            <w:pPr>
                              <w:suppressOverlap/>
                              <w:jc w:val="center"/>
                              <w:rPr>
                                <w:rFonts w:cstheme="minorHAnsi"/>
                                <w:b/>
                                <w:color w:val="262626" w:themeColor="text1" w:themeTint="D9"/>
                                <w:sz w:val="20"/>
                                <w:szCs w:val="20"/>
                              </w:rPr>
                            </w:pPr>
                            <w:r w:rsidRPr="008D2487">
                              <w:rPr>
                                <w:rFonts w:cstheme="minorHAnsi"/>
                                <w:b/>
                                <w:color w:val="262626" w:themeColor="text1" w:themeTint="D9"/>
                                <w:sz w:val="20"/>
                                <w:szCs w:val="20"/>
                              </w:rPr>
                              <w:t>60</w:t>
                            </w:r>
                          </w:p>
                        </w:tc>
                      </w:tr>
                    </w:tbl>
                    <w:p w:rsidR="00E93BA5" w:rsidRDefault="00E93BA5" w:rsidP="0094502B">
                      <w:pPr>
                        <w:spacing w:line="276" w:lineRule="auto"/>
                        <w:jc w:val="both"/>
                        <w:rPr>
                          <w:rFonts w:cstheme="minorHAnsi"/>
                          <w:color w:val="262626" w:themeColor="text1" w:themeTint="D9"/>
                          <w:sz w:val="20"/>
                          <w:szCs w:val="20"/>
                        </w:rPr>
                      </w:pPr>
                    </w:p>
                    <w:p w:rsidR="00E93BA5" w:rsidRPr="00FE0A73" w:rsidRDefault="00E93BA5" w:rsidP="0094502B">
                      <w:pPr>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 xml:space="preserve">Therefore, </w:t>
                      </w:r>
                    </w:p>
                    <w:p w:rsidR="00E93BA5" w:rsidRPr="00FE0A73" w:rsidRDefault="00E93BA5" w:rsidP="0094502B">
                      <w:pPr>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HOI</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 xml:space="preserve"> = C</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 xml:space="preserve"> (1-D</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 = 0.6 * (1-10/60) = 0.50 and</w:t>
                      </w:r>
                    </w:p>
                    <w:p w:rsidR="00E93BA5" w:rsidRPr="00FE0A73" w:rsidRDefault="00E93BA5" w:rsidP="00FE0A73">
                      <w:pPr>
                        <w:shd w:val="clear" w:color="auto" w:fill="DAEEF3"/>
                        <w:spacing w:line="276" w:lineRule="auto"/>
                        <w:rPr>
                          <w:rFonts w:cstheme="minorHAnsi"/>
                          <w:color w:val="262626" w:themeColor="text1" w:themeTint="D9"/>
                          <w:sz w:val="20"/>
                          <w:szCs w:val="20"/>
                        </w:rPr>
                      </w:pPr>
                      <w:r w:rsidRPr="00FE0A73">
                        <w:rPr>
                          <w:rFonts w:cstheme="minorHAnsi"/>
                          <w:color w:val="262626" w:themeColor="text1" w:themeTint="D9"/>
                          <w:sz w:val="20"/>
                          <w:szCs w:val="20"/>
                        </w:rPr>
                        <w:t>P</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 xml:space="preserve"> = C</w:t>
                      </w:r>
                      <w:r w:rsidRPr="00056C0C">
                        <w:rPr>
                          <w:rFonts w:cstheme="minorHAnsi"/>
                          <w:color w:val="262626" w:themeColor="text1" w:themeTint="D9"/>
                          <w:sz w:val="20"/>
                          <w:szCs w:val="20"/>
                          <w:vertAlign w:val="subscript"/>
                        </w:rPr>
                        <w:t>A</w:t>
                      </w:r>
                      <w:r w:rsidRPr="00FE0A73">
                        <w:rPr>
                          <w:rFonts w:cstheme="minorHAnsi"/>
                          <w:color w:val="262626" w:themeColor="text1" w:themeTint="D9"/>
                          <w:sz w:val="20"/>
                          <w:szCs w:val="20"/>
                        </w:rPr>
                        <w:t>*D</w:t>
                      </w:r>
                      <w:r w:rsidRPr="00056C0C">
                        <w:rPr>
                          <w:rFonts w:cstheme="minorHAnsi"/>
                          <w:color w:val="262626" w:themeColor="text1" w:themeTint="D9"/>
                          <w:sz w:val="20"/>
                          <w:szCs w:val="20"/>
                          <w:vertAlign w:val="subscript"/>
                        </w:rPr>
                        <w:t>A</w:t>
                      </w:r>
                      <w:r w:rsidR="008C0328">
                        <w:rPr>
                          <w:rFonts w:cstheme="minorHAnsi"/>
                          <w:color w:val="262626" w:themeColor="text1" w:themeTint="D9"/>
                          <w:sz w:val="20"/>
                          <w:szCs w:val="20"/>
                        </w:rPr>
                        <w:t xml:space="preserve"> </w:t>
                      </w:r>
                      <w:r w:rsidRPr="00FE0A73">
                        <w:rPr>
                          <w:rFonts w:cstheme="minorHAnsi"/>
                          <w:color w:val="262626" w:themeColor="text1" w:themeTint="D9"/>
                          <w:sz w:val="20"/>
                          <w:szCs w:val="20"/>
                        </w:rPr>
                        <w:t>= 0.6 * (10/60) = 0.10;</w:t>
                      </w:r>
                    </w:p>
                    <w:p w:rsidR="00E93BA5" w:rsidRDefault="00E93BA5" w:rsidP="00FE0A73">
                      <w:pPr>
                        <w:shd w:val="clear" w:color="auto" w:fill="DAEEF3"/>
                        <w:rPr>
                          <w:rFonts w:cstheme="minorHAnsi"/>
                          <w:color w:val="262626" w:themeColor="text1" w:themeTint="D9"/>
                          <w:sz w:val="20"/>
                          <w:szCs w:val="20"/>
                        </w:rPr>
                      </w:pPr>
                    </w:p>
                    <w:p w:rsidR="00E93BA5" w:rsidRPr="00FE0A73" w:rsidRDefault="00E93BA5" w:rsidP="00FE0A73">
                      <w:pPr>
                        <w:shd w:val="clear" w:color="auto" w:fill="DAEEF3"/>
                        <w:spacing w:line="276" w:lineRule="auto"/>
                        <w:rPr>
                          <w:rFonts w:cstheme="minorHAnsi"/>
                          <w:color w:val="262626" w:themeColor="text1" w:themeTint="D9"/>
                          <w:sz w:val="20"/>
                          <w:szCs w:val="20"/>
                        </w:rPr>
                      </w:pPr>
                      <w:r w:rsidRPr="00FE0A73">
                        <w:rPr>
                          <w:rFonts w:cstheme="minorHAnsi"/>
                          <w:color w:val="262626" w:themeColor="text1" w:themeTint="D9"/>
                          <w:sz w:val="20"/>
                          <w:szCs w:val="20"/>
                        </w:rPr>
                        <w:t xml:space="preserve"> HOI</w:t>
                      </w:r>
                      <w:r w:rsidRPr="00056C0C">
                        <w:rPr>
                          <w:rFonts w:cstheme="minorHAnsi"/>
                          <w:color w:val="262626" w:themeColor="text1" w:themeTint="D9"/>
                          <w:sz w:val="20"/>
                          <w:szCs w:val="20"/>
                          <w:vertAlign w:val="subscript"/>
                        </w:rPr>
                        <w:t>B</w:t>
                      </w:r>
                      <w:r w:rsidRPr="00FE0A73">
                        <w:rPr>
                          <w:rFonts w:cstheme="minorHAnsi"/>
                          <w:color w:val="262626" w:themeColor="text1" w:themeTint="D9"/>
                          <w:sz w:val="20"/>
                          <w:szCs w:val="20"/>
                        </w:rPr>
                        <w:t xml:space="preserve"> = C</w:t>
                      </w:r>
                      <w:r w:rsidRPr="00056C0C">
                        <w:rPr>
                          <w:rFonts w:cstheme="minorHAnsi"/>
                          <w:color w:val="262626" w:themeColor="text1" w:themeTint="D9"/>
                          <w:sz w:val="20"/>
                          <w:szCs w:val="20"/>
                          <w:vertAlign w:val="subscript"/>
                        </w:rPr>
                        <w:t>B</w:t>
                      </w:r>
                      <w:r w:rsidRPr="00FE0A73">
                        <w:rPr>
                          <w:rFonts w:cstheme="minorHAnsi"/>
                          <w:color w:val="262626" w:themeColor="text1" w:themeTint="D9"/>
                          <w:sz w:val="20"/>
                          <w:szCs w:val="20"/>
                        </w:rPr>
                        <w:t xml:space="preserve"> (1-D</w:t>
                      </w:r>
                      <w:r w:rsidRPr="00056C0C">
                        <w:rPr>
                          <w:rFonts w:cstheme="minorHAnsi"/>
                          <w:color w:val="262626" w:themeColor="text1" w:themeTint="D9"/>
                          <w:sz w:val="20"/>
                          <w:szCs w:val="20"/>
                          <w:vertAlign w:val="subscript"/>
                        </w:rPr>
                        <w:t>B</w:t>
                      </w:r>
                      <w:r w:rsidRPr="00FE0A73">
                        <w:rPr>
                          <w:rFonts w:cstheme="minorHAnsi"/>
                          <w:color w:val="262626" w:themeColor="text1" w:themeTint="D9"/>
                          <w:sz w:val="20"/>
                          <w:szCs w:val="20"/>
                        </w:rPr>
                        <w:t>) = 0.6 * (1-5/60) = 0.55 and</w:t>
                      </w:r>
                    </w:p>
                    <w:p w:rsidR="00E93BA5" w:rsidRPr="00FE0A73" w:rsidRDefault="00056C0C" w:rsidP="00FE0A73">
                      <w:pPr>
                        <w:shd w:val="clear" w:color="auto" w:fill="DAEEF3"/>
                        <w:spacing w:line="276" w:lineRule="auto"/>
                        <w:rPr>
                          <w:rFonts w:cstheme="minorHAnsi"/>
                          <w:color w:val="262626" w:themeColor="text1" w:themeTint="D9"/>
                          <w:sz w:val="20"/>
                          <w:szCs w:val="20"/>
                        </w:rPr>
                      </w:pPr>
                      <w:r>
                        <w:rPr>
                          <w:rFonts w:cstheme="minorHAnsi"/>
                          <w:color w:val="262626" w:themeColor="text1" w:themeTint="D9"/>
                          <w:sz w:val="20"/>
                          <w:szCs w:val="20"/>
                        </w:rPr>
                        <w:t xml:space="preserve"> P</w:t>
                      </w:r>
                      <w:r w:rsidRPr="00056C0C">
                        <w:rPr>
                          <w:rFonts w:cstheme="minorHAnsi"/>
                          <w:color w:val="262626" w:themeColor="text1" w:themeTint="D9"/>
                          <w:sz w:val="20"/>
                          <w:szCs w:val="20"/>
                          <w:vertAlign w:val="subscript"/>
                        </w:rPr>
                        <w:t>B</w:t>
                      </w:r>
                      <w:r>
                        <w:rPr>
                          <w:rFonts w:cstheme="minorHAnsi"/>
                          <w:color w:val="262626" w:themeColor="text1" w:themeTint="D9"/>
                          <w:sz w:val="20"/>
                          <w:szCs w:val="20"/>
                        </w:rPr>
                        <w:t xml:space="preserve"> </w:t>
                      </w:r>
                      <w:r w:rsidR="00E93BA5" w:rsidRPr="00FE0A73">
                        <w:rPr>
                          <w:rFonts w:cstheme="minorHAnsi"/>
                          <w:color w:val="262626" w:themeColor="text1" w:themeTint="D9"/>
                          <w:sz w:val="20"/>
                          <w:szCs w:val="20"/>
                        </w:rPr>
                        <w:t>= C</w:t>
                      </w:r>
                      <w:r w:rsidR="00E93BA5" w:rsidRPr="00056C0C">
                        <w:rPr>
                          <w:rFonts w:cstheme="minorHAnsi"/>
                          <w:color w:val="262626" w:themeColor="text1" w:themeTint="D9"/>
                          <w:sz w:val="20"/>
                          <w:szCs w:val="20"/>
                          <w:vertAlign w:val="subscript"/>
                        </w:rPr>
                        <w:t>B</w:t>
                      </w:r>
                      <w:r>
                        <w:rPr>
                          <w:rFonts w:cstheme="minorHAnsi"/>
                          <w:color w:val="262626" w:themeColor="text1" w:themeTint="D9"/>
                          <w:sz w:val="20"/>
                          <w:szCs w:val="20"/>
                        </w:rPr>
                        <w:t xml:space="preserve"> * D</w:t>
                      </w:r>
                      <w:r w:rsidR="00E93BA5" w:rsidRPr="00056C0C">
                        <w:rPr>
                          <w:rFonts w:cstheme="minorHAnsi"/>
                          <w:color w:val="262626" w:themeColor="text1" w:themeTint="D9"/>
                          <w:sz w:val="20"/>
                          <w:szCs w:val="20"/>
                          <w:vertAlign w:val="subscript"/>
                        </w:rPr>
                        <w:t>B</w:t>
                      </w:r>
                      <w:r w:rsidR="00E93BA5" w:rsidRPr="00FE0A73">
                        <w:rPr>
                          <w:rFonts w:cstheme="minorHAnsi"/>
                          <w:color w:val="262626" w:themeColor="text1" w:themeTint="D9"/>
                          <w:sz w:val="20"/>
                          <w:szCs w:val="20"/>
                        </w:rPr>
                        <w:t xml:space="preserve"> = 0.6 * (5/60) = 0.05</w:t>
                      </w:r>
                    </w:p>
                    <w:p w:rsidR="00E93BA5" w:rsidRDefault="00E93BA5" w:rsidP="00FE0A73">
                      <w:pPr>
                        <w:shd w:val="clear" w:color="auto" w:fill="DAEEF3"/>
                        <w:rPr>
                          <w:rFonts w:cstheme="minorHAnsi"/>
                          <w:color w:val="262626" w:themeColor="text1" w:themeTint="D9"/>
                          <w:sz w:val="20"/>
                          <w:szCs w:val="20"/>
                        </w:rPr>
                      </w:pPr>
                    </w:p>
                    <w:p w:rsidR="00E93BA5" w:rsidRPr="00FE0A73" w:rsidRDefault="00E93BA5" w:rsidP="00B41A8B">
                      <w:pPr>
                        <w:shd w:val="clear" w:color="auto" w:fill="DAEEF3"/>
                        <w:spacing w:line="276" w:lineRule="auto"/>
                        <w:jc w:val="both"/>
                        <w:rPr>
                          <w:rFonts w:cstheme="minorHAnsi"/>
                          <w:color w:val="262626" w:themeColor="text1" w:themeTint="D9"/>
                          <w:sz w:val="20"/>
                          <w:szCs w:val="20"/>
                        </w:rPr>
                      </w:pPr>
                      <w:r w:rsidRPr="00FE0A73">
                        <w:rPr>
                          <w:rFonts w:cstheme="minorHAnsi"/>
                          <w:color w:val="262626" w:themeColor="text1" w:themeTint="D9"/>
                          <w:sz w:val="20"/>
                          <w:szCs w:val="20"/>
                        </w:rPr>
                        <w:t>Thus even though both countries have equal coverage rates for enrollment, the higher inequality of opportunity in country A leads to the D-index being higher for A than for B, and HOI being higher for B than for A. It is also easy to see that HOI will increase in a country if: (i) the number of enrollments in each group increases equally (in proportionate or absolute terms); (ii) if enrollment for any group increases without decreasing the coverage rates of the other group; and</w:t>
                      </w:r>
                      <w:r>
                        <w:rPr>
                          <w:rFonts w:cstheme="minorHAnsi"/>
                          <w:color w:val="262626" w:themeColor="text1" w:themeTint="D9"/>
                          <w:sz w:val="20"/>
                          <w:szCs w:val="20"/>
                        </w:rPr>
                        <w:t>,</w:t>
                      </w:r>
                      <w:r w:rsidRPr="00FE0A73">
                        <w:rPr>
                          <w:rFonts w:cstheme="minorHAnsi"/>
                          <w:color w:val="262626" w:themeColor="text1" w:themeTint="D9"/>
                          <w:sz w:val="20"/>
                          <w:szCs w:val="20"/>
                        </w:rPr>
                        <w:t xml:space="preserve"> (iii) enrollment for </w:t>
                      </w:r>
                      <w:r>
                        <w:rPr>
                          <w:rFonts w:cstheme="minorHAnsi"/>
                          <w:color w:val="262626" w:themeColor="text1" w:themeTint="D9"/>
                          <w:sz w:val="20"/>
                          <w:szCs w:val="20"/>
                        </w:rPr>
                        <w:t>G</w:t>
                      </w:r>
                      <w:r w:rsidRPr="00FE0A73">
                        <w:rPr>
                          <w:rFonts w:cstheme="minorHAnsi"/>
                          <w:color w:val="262626" w:themeColor="text1" w:themeTint="D9"/>
                          <w:sz w:val="20"/>
                          <w:szCs w:val="20"/>
                        </w:rPr>
                        <w:t xml:space="preserve">roup II increases, keeping the total number of children enrolled unchanged (implying enrollment in </w:t>
                      </w:r>
                      <w:r>
                        <w:rPr>
                          <w:rFonts w:cstheme="minorHAnsi"/>
                          <w:color w:val="262626" w:themeColor="text1" w:themeTint="D9"/>
                          <w:sz w:val="20"/>
                          <w:szCs w:val="20"/>
                        </w:rPr>
                        <w:t>G</w:t>
                      </w:r>
                      <w:r w:rsidRPr="00FE0A73">
                        <w:rPr>
                          <w:rFonts w:cstheme="minorHAnsi"/>
                          <w:color w:val="262626" w:themeColor="text1" w:themeTint="D9"/>
                          <w:sz w:val="20"/>
                          <w:szCs w:val="20"/>
                        </w:rPr>
                        <w:t>roup I reduces by an equivalent amount). These three features relate to the “scale”, “Pareto improvement” and “redistribution” pr</w:t>
                      </w:r>
                      <w:r>
                        <w:rPr>
                          <w:rFonts w:cstheme="minorHAnsi"/>
                          <w:color w:val="262626" w:themeColor="text1" w:themeTint="D9"/>
                          <w:sz w:val="20"/>
                          <w:szCs w:val="20"/>
                        </w:rPr>
                        <w:t>operties of HOI, respectively—</w:t>
                      </w:r>
                      <w:r w:rsidRPr="00FE0A73">
                        <w:rPr>
                          <w:rFonts w:cstheme="minorHAnsi"/>
                          <w:color w:val="262626" w:themeColor="text1" w:themeTint="D9"/>
                          <w:sz w:val="20"/>
                          <w:szCs w:val="20"/>
                        </w:rPr>
                        <w:t>properties</w:t>
                      </w:r>
                      <w:r>
                        <w:rPr>
                          <w:rFonts w:cstheme="minorHAnsi"/>
                          <w:color w:val="262626" w:themeColor="text1" w:themeTint="D9"/>
                          <w:sz w:val="20"/>
                          <w:szCs w:val="20"/>
                        </w:rPr>
                        <w:t xml:space="preserve"> </w:t>
                      </w:r>
                      <w:r w:rsidRPr="00FE0A73">
                        <w:rPr>
                          <w:rFonts w:cstheme="minorHAnsi"/>
                          <w:color w:val="262626" w:themeColor="text1" w:themeTint="D9"/>
                          <w:sz w:val="20"/>
                          <w:szCs w:val="20"/>
                        </w:rPr>
                        <w:t>that are intuitively appealing</w:t>
                      </w:r>
                      <w:r w:rsidR="00B41A8B">
                        <w:rPr>
                          <w:rFonts w:cstheme="minorHAnsi"/>
                          <w:color w:val="262626" w:themeColor="text1" w:themeTint="D9"/>
                          <w:sz w:val="20"/>
                          <w:szCs w:val="20"/>
                        </w:rPr>
                        <w:t>.</w:t>
                      </w:r>
                    </w:p>
                  </w:txbxContent>
                </v:textbox>
                <w10:wrap type="square" anchorx="margin" anchory="margin"/>
              </v:rect>
            </w:pict>
          </mc:Fallback>
        </mc:AlternateContent>
      </w:r>
    </w:p>
    <w:p w:rsidR="00FE0A73" w:rsidRDefault="00995FBB" w:rsidP="00CD1804">
      <w:pPr>
        <w:jc w:val="both"/>
        <w:rPr>
          <w:rFonts w:ascii="Georgia" w:hAnsi="Georgia" w:cs="Times New Roman"/>
          <w:color w:val="262626" w:themeColor="text1" w:themeTint="D9"/>
        </w:rPr>
      </w:pPr>
      <w:r>
        <w:rPr>
          <w:rFonts w:ascii="Georgia" w:hAnsi="Georgia" w:cs="Times New Roman"/>
          <w:noProof/>
          <w:color w:val="262626" w:themeColor="text1" w:themeTint="D9"/>
          <w:lang w:val="nl-NL" w:eastAsia="nl-NL"/>
        </w:rPr>
        <mc:AlternateContent>
          <mc:Choice Requires="wps">
            <w:drawing>
              <wp:anchor distT="0" distB="0" distL="114300" distR="114300" simplePos="0" relativeHeight="251745280" behindDoc="1" locked="0" layoutInCell="1" allowOverlap="1">
                <wp:simplePos x="0" y="0"/>
                <wp:positionH relativeFrom="page">
                  <wp:posOffset>942340</wp:posOffset>
                </wp:positionH>
                <wp:positionV relativeFrom="paragraph">
                  <wp:posOffset>7428865</wp:posOffset>
                </wp:positionV>
                <wp:extent cx="5701030" cy="45085"/>
                <wp:effectExtent l="8890" t="0" r="5080" b="12700"/>
                <wp:wrapNone/>
                <wp:docPr id="109" name="Freeform 4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7" o:spid="_x0000_s1026" style="position:absolute;margin-left:74.2pt;margin-top:584.95pt;width:448.9pt;height:3.55pt;flip:y;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" path="m,l10190,e" filled="f" strokecolor="#006db3" strokeweight=".5pt">
                <v:path arrowok="t" o:connecttype="custom" o:connectlocs="0,0;5701030,0" o:connectangles="0,0"/>
                <w10:wrap anchorx="page"/>
              </v:shape>
            </w:pict>
          </mc:Fallback>
        </mc:AlternateContent>
      </w:r>
    </w:p>
    <w:p w:rsidR="008D2487" w:rsidRDefault="008D2487" w:rsidP="00FE0A73">
      <w:pPr>
        <w:pStyle w:val="Lijstalinea"/>
        <w:spacing w:line="276" w:lineRule="auto"/>
        <w:ind w:left="0"/>
        <w:rPr>
          <w:rFonts w:ascii="Georgia" w:hAnsi="Georgia" w:cs="Times New Roman"/>
          <w:color w:val="0D0D0D" w:themeColor="text1" w:themeTint="F2"/>
        </w:rPr>
      </w:pPr>
    </w:p>
    <w:p w:rsidR="008D2487" w:rsidRDefault="008D2487" w:rsidP="00FE0A73">
      <w:pPr>
        <w:pStyle w:val="Lijstalinea"/>
        <w:spacing w:line="276" w:lineRule="auto"/>
        <w:ind w:left="0"/>
        <w:rPr>
          <w:rFonts w:ascii="Georgia" w:hAnsi="Georgia" w:cs="Times New Roman"/>
          <w:color w:val="0D0D0D" w:themeColor="text1" w:themeTint="F2"/>
        </w:rPr>
      </w:pPr>
    </w:p>
    <w:p w:rsidR="008D2487" w:rsidRDefault="008D2487" w:rsidP="00FE0A73">
      <w:pPr>
        <w:pStyle w:val="Lijstalinea"/>
        <w:spacing w:line="276" w:lineRule="auto"/>
        <w:ind w:left="0"/>
        <w:rPr>
          <w:rFonts w:ascii="Georgia" w:hAnsi="Georgia" w:cs="Times New Roman"/>
          <w:color w:val="0D0D0D" w:themeColor="text1" w:themeTint="F2"/>
        </w:rPr>
      </w:pPr>
    </w:p>
    <w:p w:rsidR="008D2487" w:rsidRDefault="008D2487" w:rsidP="00FE0A73">
      <w:pPr>
        <w:pStyle w:val="Lijstalinea"/>
        <w:spacing w:line="276" w:lineRule="auto"/>
        <w:ind w:left="0"/>
        <w:rPr>
          <w:rFonts w:ascii="Georgia" w:hAnsi="Georgia" w:cs="Times New Roman"/>
          <w:color w:val="0D0D0D" w:themeColor="text1" w:themeTint="F2"/>
        </w:rPr>
      </w:pPr>
    </w:p>
    <w:p w:rsidR="00FE0A73" w:rsidRDefault="008D2487" w:rsidP="008D2487">
      <w:pPr>
        <w:pStyle w:val="Lijstalinea"/>
        <w:numPr>
          <w:ilvl w:val="0"/>
          <w:numId w:val="2"/>
        </w:numPr>
        <w:spacing w:line="276" w:lineRule="auto"/>
        <w:ind w:left="0" w:firstLine="0"/>
        <w:jc w:val="both"/>
        <w:rPr>
          <w:rFonts w:ascii="Georgia" w:hAnsi="Georgia" w:cs="Times New Roman"/>
          <w:color w:val="0D0D0D" w:themeColor="text1" w:themeTint="F2"/>
        </w:rPr>
      </w:pPr>
      <w:r w:rsidRPr="008D2487">
        <w:rPr>
          <w:rFonts w:ascii="Georgia" w:hAnsi="Georgia" w:cs="Times New Roman"/>
          <w:color w:val="0D0D0D" w:themeColor="text1" w:themeTint="F2"/>
        </w:rPr>
        <w:lastRenderedPageBreak/>
        <w:t>In this simple example with only one circumstance, the dissimilarity index and the penalty could be calculated by hand. More generally, when there are multiple circumstances, this is not possible and the Dissimilarity Index must be calculated econometrically. Thus, more generally,</w:t>
      </w:r>
      <w:r w:rsidR="00BC1B14">
        <w:rPr>
          <w:rFonts w:ascii="Georgia" w:hAnsi="Georgia" w:cs="Times New Roman"/>
          <w:color w:val="0D0D0D" w:themeColor="text1" w:themeTint="F2"/>
        </w:rPr>
        <w:t xml:space="preserve"> the HOI is defined as:</w:t>
      </w:r>
    </w:p>
    <w:p w:rsid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jc w:val="both"/>
        <w:rPr>
          <w:rFonts w:ascii="Georgia" w:hAnsi="Georgia" w:cs="Times New Roman"/>
          <w:color w:val="0D0D0D" w:themeColor="text1" w:themeTint="F2"/>
        </w:rPr>
      </w:pPr>
      <w:r w:rsidRPr="00BC1B14">
        <w:rPr>
          <w:rFonts w:ascii="Georgia" w:hAnsi="Georgia" w:cs="Times New Roman"/>
          <w:color w:val="0D0D0D" w:themeColor="text1" w:themeTint="F2"/>
        </w:rPr>
        <w:tab/>
      </w:r>
      <w:r>
        <w:rPr>
          <w:rFonts w:ascii="Georgia" w:hAnsi="Georgia" w:cs="Times New Roman"/>
          <w:color w:val="0D0D0D" w:themeColor="text1" w:themeTint="F2"/>
        </w:rPr>
        <w:tab/>
      </w:r>
      <w:r w:rsidRPr="00BC1B14">
        <w:rPr>
          <w:rFonts w:ascii="Georgia" w:hAnsi="Georgia" w:cs="Times New Roman"/>
          <w:color w:val="0D0D0D" w:themeColor="text1" w:themeTint="F2"/>
        </w:rPr>
        <w:t xml:space="preserve">HOI = C (1 </w:t>
      </w:r>
      <w:r>
        <w:rPr>
          <w:rFonts w:ascii="Georgia" w:hAnsi="Georgia" w:cs="Times New Roman"/>
          <w:color w:val="0D0D0D" w:themeColor="text1" w:themeTint="F2"/>
        </w:rPr>
        <w:t>-</w:t>
      </w:r>
      <w:r w:rsidRPr="00BC1B14">
        <w:rPr>
          <w:rFonts w:ascii="Georgia" w:hAnsi="Georgia" w:cs="Times New Roman"/>
          <w:color w:val="0D0D0D" w:themeColor="text1" w:themeTint="F2"/>
        </w:rPr>
        <w:t xml:space="preserve"> D)</w:t>
      </w:r>
    </w:p>
    <w:p w:rsid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jc w:val="both"/>
        <w:rPr>
          <w:rFonts w:ascii="Georgia" w:hAnsi="Georgia" w:cs="Times New Roman"/>
          <w:color w:val="0D0D0D" w:themeColor="text1" w:themeTint="F2"/>
        </w:rPr>
      </w:pPr>
      <w:r>
        <w:rPr>
          <w:rFonts w:ascii="Georgia" w:hAnsi="Georgia" w:cs="Times New Roman"/>
          <w:color w:val="0D0D0D" w:themeColor="text1" w:themeTint="F2"/>
        </w:rPr>
        <w:tab/>
      </w:r>
      <w:r w:rsidRPr="00BC1B14">
        <w:rPr>
          <w:rFonts w:ascii="Georgia" w:hAnsi="Georgia" w:cs="Times New Roman"/>
          <w:color w:val="0D0D0D" w:themeColor="text1" w:themeTint="F2"/>
        </w:rPr>
        <w:t>Or, equivalently:</w:t>
      </w:r>
    </w:p>
    <w:p w:rsid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jc w:val="both"/>
        <w:rPr>
          <w:rFonts w:ascii="Georgia" w:hAnsi="Georgia" w:cs="Times New Roman"/>
          <w:color w:val="0D0D0D" w:themeColor="text1" w:themeTint="F2"/>
        </w:rPr>
      </w:pPr>
      <w:r w:rsidRPr="00BC1B14">
        <w:rPr>
          <w:rFonts w:ascii="Georgia" w:hAnsi="Georgia" w:cs="Times New Roman"/>
          <w:color w:val="0D0D0D" w:themeColor="text1" w:themeTint="F2"/>
        </w:rPr>
        <w:tab/>
      </w:r>
      <w:r>
        <w:rPr>
          <w:rFonts w:ascii="Georgia" w:hAnsi="Georgia" w:cs="Times New Roman"/>
          <w:color w:val="0D0D0D" w:themeColor="text1" w:themeTint="F2"/>
        </w:rPr>
        <w:tab/>
      </w:r>
      <w:r w:rsidRPr="00BC1B14">
        <w:rPr>
          <w:rFonts w:ascii="Georgia" w:hAnsi="Georgia" w:cs="Times New Roman"/>
          <w:color w:val="0D0D0D" w:themeColor="text1" w:themeTint="F2"/>
        </w:rPr>
        <w:t>HOI = C - P</w:t>
      </w:r>
    </w:p>
    <w:p w:rsid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jc w:val="both"/>
        <w:rPr>
          <w:rFonts w:ascii="Georgia" w:hAnsi="Georgia" w:cs="Times New Roman"/>
          <w:color w:val="0D0D0D" w:themeColor="text1" w:themeTint="F2"/>
        </w:rPr>
      </w:pPr>
      <w:r>
        <w:rPr>
          <w:rFonts w:ascii="Georgia" w:hAnsi="Georgia" w:cs="Times New Roman"/>
          <w:color w:val="0D0D0D" w:themeColor="text1" w:themeTint="F2"/>
        </w:rPr>
        <w:tab/>
      </w:r>
      <w:r w:rsidRPr="00BC1B14">
        <w:rPr>
          <w:rFonts w:ascii="Georgia" w:hAnsi="Georgia" w:cs="Times New Roman"/>
          <w:color w:val="0D0D0D" w:themeColor="text1" w:themeTint="F2"/>
        </w:rPr>
        <w:t xml:space="preserve">Where:    </w:t>
      </w:r>
    </w:p>
    <w:p w:rsid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jc w:val="both"/>
        <w:rPr>
          <w:rFonts w:ascii="Georgia" w:hAnsi="Georgia" w:cs="Times New Roman"/>
          <w:color w:val="0D0D0D" w:themeColor="text1" w:themeTint="F2"/>
        </w:rPr>
      </w:pPr>
      <w:r>
        <w:rPr>
          <w:rFonts w:ascii="Georgia" w:hAnsi="Georgia" w:cs="Times New Roman"/>
          <w:color w:val="0D0D0D" w:themeColor="text1" w:themeTint="F2"/>
        </w:rPr>
        <w:tab/>
      </w:r>
      <w:r>
        <w:rPr>
          <w:rFonts w:ascii="Georgia" w:hAnsi="Georgia" w:cs="Times New Roman"/>
          <w:color w:val="0D0D0D" w:themeColor="text1" w:themeTint="F2"/>
        </w:rPr>
        <w:tab/>
      </w:r>
      <w:r w:rsidRPr="00BC1B14">
        <w:rPr>
          <w:rFonts w:ascii="Georgia" w:hAnsi="Georgia" w:cs="Times New Roman"/>
          <w:color w:val="0D0D0D" w:themeColor="text1" w:themeTint="F2"/>
        </w:rPr>
        <w:t>P = C*D</w:t>
      </w:r>
    </w:p>
    <w:p w:rsidR="00BC1B14" w:rsidRPr="00BC1B14" w:rsidRDefault="00BC1B14" w:rsidP="00BC1B14">
      <w:pPr>
        <w:spacing w:line="276" w:lineRule="auto"/>
        <w:ind w:left="720"/>
        <w:jc w:val="both"/>
        <w:rPr>
          <w:rFonts w:ascii="Georgia" w:hAnsi="Georgia" w:cs="Times New Roman"/>
          <w:color w:val="0D0D0D" w:themeColor="text1" w:themeTint="F2"/>
        </w:rPr>
      </w:pPr>
      <w:r>
        <w:rPr>
          <w:rFonts w:ascii="Georgia" w:hAnsi="Georgia" w:cs="Times New Roman"/>
          <w:color w:val="0D0D0D" w:themeColor="text1" w:themeTint="F2"/>
        </w:rPr>
        <w:tab/>
      </w:r>
      <w:r w:rsidRPr="00BC1B14">
        <w:rPr>
          <w:rFonts w:ascii="Georgia" w:hAnsi="Georgia" w:cs="Times New Roman"/>
          <w:color w:val="0D0D0D" w:themeColor="text1" w:themeTint="F2"/>
        </w:rPr>
        <w:t>C is the average coverage</w:t>
      </w:r>
    </w:p>
    <w:p w:rsidR="00BC1B14" w:rsidRPr="00BC1B14" w:rsidRDefault="00BC1B14" w:rsidP="00BC1B14">
      <w:pPr>
        <w:spacing w:line="276" w:lineRule="auto"/>
        <w:ind w:left="720"/>
        <w:jc w:val="both"/>
        <w:rPr>
          <w:rFonts w:ascii="Georgia" w:hAnsi="Georgia" w:cs="Times New Roman"/>
          <w:color w:val="0D0D0D" w:themeColor="text1" w:themeTint="F2"/>
        </w:rPr>
      </w:pPr>
      <w:r>
        <w:rPr>
          <w:rFonts w:ascii="Georgia" w:hAnsi="Georgia" w:cs="Times New Roman"/>
          <w:color w:val="0D0D0D" w:themeColor="text1" w:themeTint="F2"/>
        </w:rPr>
        <w:tab/>
      </w:r>
      <w:r w:rsidRPr="00BC1B14">
        <w:rPr>
          <w:rFonts w:ascii="Georgia" w:hAnsi="Georgia" w:cs="Times New Roman"/>
          <w:color w:val="0D0D0D" w:themeColor="text1" w:themeTint="F2"/>
        </w:rPr>
        <w:t>D is the Dissimilarity Index, formally defined as:</w:t>
      </w:r>
    </w:p>
    <w:p w:rsidR="00BC1B14" w:rsidRDefault="001D12C6" w:rsidP="00BC1B14">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4" type="#_x0000_t75" style="position:absolute;left:0;text-align:left;margin-left:72.25pt;margin-top:7.55pt;width:105pt;height:34pt;z-index:251746304" fillcolor="black" strokecolor="#f60">
            <v:imagedata r:id="rId18" o:title=""/>
            <v:shadow color="#eeece1"/>
          </v:shape>
          <o:OLEObject Type="Embed" ProgID="Equation.3" ShapeID="_x0000_s1454" DrawAspect="Content" ObjectID="_1457723678" r:id="rId19"/>
        </w:pict>
      </w:r>
    </w:p>
    <w:p w:rsidR="00BC1B14" w:rsidRP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jc w:val="both"/>
        <w:rPr>
          <w:rFonts w:ascii="Georgia" w:hAnsi="Georgia" w:cs="Times New Roman"/>
          <w:color w:val="0D0D0D" w:themeColor="text1" w:themeTint="F2"/>
        </w:rPr>
      </w:pPr>
    </w:p>
    <w:p w:rsid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spacing w:line="276" w:lineRule="auto"/>
        <w:ind w:left="1440"/>
        <w:jc w:val="both"/>
        <w:rPr>
          <w:rFonts w:ascii="Georgia" w:hAnsi="Georgia" w:cs="Times New Roman"/>
          <w:color w:val="0D0D0D" w:themeColor="text1" w:themeTint="F2"/>
        </w:rPr>
      </w:pPr>
      <w:r w:rsidRPr="00BC1B14">
        <w:rPr>
          <w:rFonts w:ascii="Georgia" w:hAnsi="Georgia" w:cs="Times New Roman"/>
          <w:color w:val="0D0D0D" w:themeColor="text1" w:themeTint="F2"/>
        </w:rPr>
        <w:t xml:space="preserve">The term </w:t>
      </w:r>
      <w:r w:rsidRPr="00DE008F">
        <w:rPr>
          <w:rFonts w:ascii="Times New Roman" w:hAnsi="Times New Roman"/>
          <w:position w:val="-12"/>
          <w:sz w:val="24"/>
          <w:szCs w:val="24"/>
        </w:rPr>
        <w:object w:dxaOrig="279" w:dyaOrig="360">
          <v:shape id="_x0000_i1025" type="#_x0000_t75" style="width:14.25pt;height:18pt" o:ole="">
            <v:imagedata r:id="rId20" o:title=""/>
          </v:shape>
          <o:OLEObject Type="Embed" ProgID="Equation.3" ShapeID="_x0000_i1025" DrawAspect="Content" ObjectID="_1457723666" r:id="rId21"/>
        </w:object>
      </w:r>
      <w:r w:rsidRPr="00BC1B14">
        <w:rPr>
          <w:rFonts w:ascii="Georgia" w:hAnsi="Georgia" w:cs="Times New Roman"/>
          <w:color w:val="0D0D0D" w:themeColor="text1" w:themeTint="F2"/>
        </w:rPr>
        <w:t xml:space="preserve"> is the predicted coverage rate of individual i. It is obtained from a logit model using the circumstances as independent variables.</w:t>
      </w:r>
      <w:r w:rsidR="004D2F69">
        <w:rPr>
          <w:rStyle w:val="Voetnootmarkering"/>
          <w:rFonts w:ascii="Georgia" w:hAnsi="Georgia" w:cs="Times New Roman"/>
          <w:color w:val="0D0D0D" w:themeColor="text1" w:themeTint="F2"/>
        </w:rPr>
        <w:footnoteReference w:id="4"/>
      </w:r>
      <w:r>
        <w:rPr>
          <w:rFonts w:ascii="Georgia" w:hAnsi="Georgia" w:cs="Times New Roman"/>
          <w:color w:val="0D0D0D" w:themeColor="text1" w:themeTint="F2"/>
        </w:rPr>
        <w:t xml:space="preserve"> </w:t>
      </w:r>
      <w:r w:rsidRPr="00BC1B14">
        <w:rPr>
          <w:rFonts w:ascii="Georgia" w:hAnsi="Georgia" w:cs="Times New Roman"/>
          <w:color w:val="0D0D0D" w:themeColor="text1" w:themeTint="F2"/>
        </w:rPr>
        <w:t>C is the average coverage rate</w:t>
      </w:r>
      <w:r>
        <w:rPr>
          <w:rFonts w:ascii="Georgia" w:hAnsi="Georgia" w:cs="Times New Roman"/>
          <w:color w:val="0D0D0D" w:themeColor="text1" w:themeTint="F2"/>
        </w:rPr>
        <w:t xml:space="preserve"> in the population and </w:t>
      </w:r>
      <w:r w:rsidRPr="00BC1B14">
        <w:rPr>
          <w:rFonts w:ascii="Georgia" w:hAnsi="Georgia" w:cs="Times New Roman"/>
          <w:color w:val="0D0D0D" w:themeColor="text1" w:themeTint="F2"/>
        </w:rPr>
        <w:t>is the weight.</w:t>
      </w:r>
    </w:p>
    <w:p w:rsidR="00BC1B14" w:rsidRPr="00BC1B14" w:rsidRDefault="00BC1B14" w:rsidP="00BC1B14">
      <w:pPr>
        <w:spacing w:line="276" w:lineRule="auto"/>
        <w:jc w:val="both"/>
        <w:rPr>
          <w:rFonts w:ascii="Georgia" w:hAnsi="Georgia" w:cs="Times New Roman"/>
          <w:color w:val="0D0D0D" w:themeColor="text1" w:themeTint="F2"/>
        </w:rPr>
      </w:pPr>
    </w:p>
    <w:p w:rsidR="00BC1B14" w:rsidRPr="00BC1B14" w:rsidRDefault="00BC1B14" w:rsidP="00BC1B14">
      <w:pPr>
        <w:pStyle w:val="Lijstalinea"/>
        <w:numPr>
          <w:ilvl w:val="0"/>
          <w:numId w:val="2"/>
        </w:numPr>
        <w:spacing w:line="276" w:lineRule="auto"/>
        <w:ind w:left="0" w:firstLine="0"/>
        <w:jc w:val="both"/>
        <w:rPr>
          <w:rFonts w:ascii="Georgia" w:hAnsi="Georgia" w:cs="Times New Roman"/>
          <w:color w:val="0D0D0D" w:themeColor="text1" w:themeTint="F2"/>
        </w:rPr>
      </w:pPr>
      <w:r w:rsidRPr="00BC1B14">
        <w:rPr>
          <w:rFonts w:ascii="Georgia" w:hAnsi="Georgia" w:cs="Times New Roman"/>
          <w:color w:val="0D0D0D" w:themeColor="text1" w:themeTint="F2"/>
        </w:rPr>
        <w:t>The HOI has a number of attractive fe</w:t>
      </w:r>
      <w:r>
        <w:rPr>
          <w:rFonts w:ascii="Georgia" w:hAnsi="Georgia" w:cs="Times New Roman"/>
          <w:color w:val="0D0D0D" w:themeColor="text1" w:themeTint="F2"/>
        </w:rPr>
        <w:t xml:space="preserve">atures as an index. </w:t>
      </w:r>
      <w:r w:rsidRPr="00BC1B14">
        <w:rPr>
          <w:rFonts w:ascii="Georgia" w:hAnsi="Georgia" w:cs="Times New Roman"/>
          <w:color w:val="0D0D0D" w:themeColor="text1" w:themeTint="F2"/>
        </w:rPr>
        <w:t>For example, the HOI is sensitive to:</w:t>
      </w:r>
    </w:p>
    <w:p w:rsidR="00BC1B14" w:rsidRPr="00BC1B14" w:rsidRDefault="00BC1B14" w:rsidP="00BC1B14">
      <w:pPr>
        <w:pStyle w:val="Lijstalinea"/>
        <w:numPr>
          <w:ilvl w:val="0"/>
          <w:numId w:val="9"/>
        </w:numPr>
        <w:spacing w:line="276" w:lineRule="auto"/>
        <w:ind w:hanging="360"/>
        <w:jc w:val="both"/>
        <w:rPr>
          <w:rFonts w:ascii="Georgia" w:hAnsi="Georgia" w:cs="Times New Roman"/>
          <w:color w:val="0D0D0D" w:themeColor="text1" w:themeTint="F2"/>
        </w:rPr>
      </w:pPr>
      <w:r>
        <w:rPr>
          <w:rFonts w:ascii="Georgia" w:hAnsi="Georgia" w:cs="Times New Roman"/>
          <w:color w:val="0D0D0D" w:themeColor="text1" w:themeTint="F2"/>
        </w:rPr>
        <w:t xml:space="preserve">the overall coverage: when </w:t>
      </w:r>
      <w:r w:rsidRPr="00BC1B14">
        <w:rPr>
          <w:rFonts w:ascii="Georgia" w:hAnsi="Georgia" w:cs="Times New Roman"/>
          <w:color w:val="0D0D0D" w:themeColor="text1" w:themeTint="F2"/>
        </w:rPr>
        <w:t>the coverage for all groups increases by factor k the HOI increases by the same factor;</w:t>
      </w:r>
    </w:p>
    <w:p w:rsidR="00BC1B14" w:rsidRPr="00BC1B14" w:rsidRDefault="00BC1B14" w:rsidP="00BC1B14">
      <w:pPr>
        <w:pStyle w:val="Lijstalinea"/>
        <w:numPr>
          <w:ilvl w:val="0"/>
          <w:numId w:val="9"/>
        </w:numPr>
        <w:spacing w:line="276" w:lineRule="auto"/>
        <w:ind w:hanging="360"/>
        <w:jc w:val="both"/>
        <w:rPr>
          <w:rFonts w:ascii="Georgia" w:hAnsi="Georgia" w:cs="Times New Roman"/>
          <w:color w:val="0D0D0D" w:themeColor="text1" w:themeTint="F2"/>
        </w:rPr>
      </w:pPr>
      <w:r>
        <w:rPr>
          <w:rFonts w:ascii="Georgia" w:hAnsi="Georgia" w:cs="Times New Roman"/>
          <w:color w:val="0D0D0D" w:themeColor="text1" w:themeTint="F2"/>
        </w:rPr>
        <w:t xml:space="preserve">Pareto improvements: </w:t>
      </w:r>
      <w:r w:rsidRPr="00BC1B14">
        <w:rPr>
          <w:rFonts w:ascii="Georgia" w:hAnsi="Georgia" w:cs="Times New Roman"/>
          <w:color w:val="0D0D0D" w:themeColor="text1" w:themeTint="F2"/>
        </w:rPr>
        <w:t>when the coverage for one group increases without decreasing the coverage rates of other groups</w:t>
      </w:r>
      <w:r>
        <w:rPr>
          <w:rFonts w:ascii="Georgia" w:hAnsi="Georgia" w:cs="Times New Roman"/>
          <w:color w:val="0D0D0D" w:themeColor="text1" w:themeTint="F2"/>
        </w:rPr>
        <w:t>,</w:t>
      </w:r>
      <w:r w:rsidRPr="00BC1B14">
        <w:rPr>
          <w:rFonts w:ascii="Georgia" w:hAnsi="Georgia" w:cs="Times New Roman"/>
          <w:color w:val="0D0D0D" w:themeColor="text1" w:themeTint="F2"/>
        </w:rPr>
        <w:t xml:space="preserve"> the HOI increases;</w:t>
      </w:r>
      <w:r>
        <w:rPr>
          <w:rFonts w:ascii="Georgia" w:hAnsi="Georgia" w:cs="Times New Roman"/>
          <w:color w:val="0D0D0D" w:themeColor="text1" w:themeTint="F2"/>
        </w:rPr>
        <w:t xml:space="preserve"> and,</w:t>
      </w:r>
    </w:p>
    <w:p w:rsidR="00BC1B14" w:rsidRPr="00BC1B14" w:rsidRDefault="00BC1B14" w:rsidP="00BC1B14">
      <w:pPr>
        <w:pStyle w:val="Lijstalinea"/>
        <w:numPr>
          <w:ilvl w:val="0"/>
          <w:numId w:val="9"/>
        </w:numPr>
        <w:spacing w:line="276" w:lineRule="auto"/>
        <w:ind w:hanging="360"/>
        <w:jc w:val="both"/>
        <w:rPr>
          <w:rFonts w:ascii="Georgia" w:hAnsi="Georgia" w:cs="Times New Roman"/>
          <w:color w:val="0D0D0D" w:themeColor="text1" w:themeTint="F2"/>
        </w:rPr>
      </w:pPr>
      <w:r w:rsidRPr="00BC1B14">
        <w:rPr>
          <w:rFonts w:ascii="Georgia" w:hAnsi="Georgia" w:cs="Times New Roman"/>
          <w:color w:val="0D0D0D" w:themeColor="text1" w:themeTint="F2"/>
        </w:rPr>
        <w:t>redistribution of opportunities: when the coverage rate of a vulnerable group increases for a constant overall coverage rate there is decrease in inequality and an increase in the HOI.</w:t>
      </w:r>
    </w:p>
    <w:p w:rsidR="008D5F3E" w:rsidRDefault="008D5F3E" w:rsidP="00FE0A73">
      <w:pPr>
        <w:pStyle w:val="Lijstalinea"/>
        <w:spacing w:line="276" w:lineRule="auto"/>
        <w:ind w:left="0"/>
        <w:rPr>
          <w:rFonts w:ascii="Georgia" w:hAnsi="Georgia" w:cs="Times New Roman"/>
          <w:color w:val="0D0D0D" w:themeColor="text1" w:themeTint="F2"/>
        </w:rPr>
      </w:pPr>
    </w:p>
    <w:p w:rsidR="00BC1B14" w:rsidRPr="00BC1B14" w:rsidRDefault="00BC1B14" w:rsidP="00BC1B14">
      <w:pPr>
        <w:pStyle w:val="Geenafstand"/>
        <w:outlineLvl w:val="0"/>
        <w:rPr>
          <w:rFonts w:asciiTheme="majorHAnsi" w:hAnsiTheme="majorHAnsi" w:cs="Times New Roman"/>
          <w:b/>
          <w:color w:val="0D0D0D" w:themeColor="text1" w:themeTint="F2"/>
          <w:sz w:val="26"/>
          <w:szCs w:val="26"/>
        </w:rPr>
      </w:pPr>
      <w:r w:rsidRPr="00BC1B14">
        <w:rPr>
          <w:rFonts w:asciiTheme="majorHAnsi" w:hAnsiTheme="majorHAnsi" w:cs="Times New Roman"/>
          <w:b/>
          <w:color w:val="0D0D0D" w:themeColor="text1" w:themeTint="F2"/>
          <w:sz w:val="26"/>
          <w:szCs w:val="26"/>
        </w:rPr>
        <w:t>Selection of Opportunities and Circumstances for the Analysis</w:t>
      </w:r>
    </w:p>
    <w:p w:rsidR="00BC1B14" w:rsidRDefault="00BC1B14" w:rsidP="00BC1B14">
      <w:pPr>
        <w:pStyle w:val="Lijstalinea"/>
        <w:ind w:left="0"/>
        <w:rPr>
          <w:rFonts w:ascii="Georgia" w:hAnsi="Georgia" w:cs="Times New Roman"/>
          <w:color w:val="0D0D0D" w:themeColor="text1" w:themeTint="F2"/>
        </w:rPr>
      </w:pPr>
    </w:p>
    <w:p w:rsidR="00BC1B14" w:rsidRPr="00BC1B14" w:rsidRDefault="00BC1B14" w:rsidP="00BC1B14">
      <w:pPr>
        <w:pStyle w:val="Lijstalinea"/>
        <w:numPr>
          <w:ilvl w:val="0"/>
          <w:numId w:val="2"/>
        </w:numPr>
        <w:spacing w:line="276" w:lineRule="auto"/>
        <w:ind w:left="0" w:firstLine="0"/>
        <w:jc w:val="both"/>
        <w:rPr>
          <w:rFonts w:ascii="Georgia" w:hAnsi="Georgia" w:cs="Times New Roman"/>
          <w:color w:val="0D0D0D" w:themeColor="text1" w:themeTint="F2"/>
        </w:rPr>
      </w:pPr>
      <w:r w:rsidRPr="00BC1B14">
        <w:rPr>
          <w:rFonts w:ascii="Georgia" w:hAnsi="Georgia" w:cs="Times New Roman"/>
          <w:color w:val="0D0D0D" w:themeColor="text1" w:themeTint="F2"/>
        </w:rPr>
        <w:t xml:space="preserve">Ideally, the selection of </w:t>
      </w:r>
      <w:r w:rsidR="00515207">
        <w:rPr>
          <w:rFonts w:ascii="Georgia" w:hAnsi="Georgia" w:cs="Times New Roman"/>
          <w:color w:val="0D0D0D" w:themeColor="text1" w:themeTint="F2"/>
        </w:rPr>
        <w:t>o</w:t>
      </w:r>
      <w:r w:rsidRPr="00BC1B14">
        <w:rPr>
          <w:rFonts w:ascii="Georgia" w:hAnsi="Georgia" w:cs="Times New Roman"/>
          <w:color w:val="0D0D0D" w:themeColor="text1" w:themeTint="F2"/>
        </w:rPr>
        <w:t xml:space="preserve">pportunities and </w:t>
      </w:r>
      <w:r w:rsidR="00515207">
        <w:rPr>
          <w:rFonts w:ascii="Georgia" w:hAnsi="Georgia" w:cs="Times New Roman"/>
          <w:color w:val="0D0D0D" w:themeColor="text1" w:themeTint="F2"/>
        </w:rPr>
        <w:t>c</w:t>
      </w:r>
      <w:r w:rsidRPr="00BC1B14">
        <w:rPr>
          <w:rFonts w:ascii="Georgia" w:hAnsi="Georgia" w:cs="Times New Roman"/>
          <w:color w:val="0D0D0D" w:themeColor="text1" w:themeTint="F2"/>
        </w:rPr>
        <w:t xml:space="preserve">ircumstances to be monitored would reflect a consensus within the country of what opportunities should be considered universal and what circumstances are sufficiently important to identify to ensure that those who differ in circumstances do not differ in their access to opportunities. </w:t>
      </w:r>
      <w:r w:rsidR="00515207">
        <w:rPr>
          <w:rFonts w:ascii="Georgia" w:hAnsi="Georgia" w:cs="Times New Roman"/>
          <w:color w:val="0D0D0D" w:themeColor="text1" w:themeTint="F2"/>
        </w:rPr>
        <w:t xml:space="preserve">Since </w:t>
      </w:r>
      <w:r w:rsidRPr="00BC1B14">
        <w:rPr>
          <w:rFonts w:ascii="Georgia" w:hAnsi="Georgia" w:cs="Times New Roman"/>
          <w:color w:val="0D0D0D" w:themeColor="text1" w:themeTint="F2"/>
        </w:rPr>
        <w:t xml:space="preserve">the objective of this paper is simply to introduce the possibility that </w:t>
      </w:r>
      <w:r w:rsidR="00515207">
        <w:rPr>
          <w:rFonts w:ascii="Georgia" w:hAnsi="Georgia" w:cs="Times New Roman"/>
          <w:color w:val="0D0D0D" w:themeColor="text1" w:themeTint="F2"/>
        </w:rPr>
        <w:t xml:space="preserve">the </w:t>
      </w:r>
      <w:r w:rsidRPr="00BC1B14">
        <w:rPr>
          <w:rFonts w:ascii="Georgia" w:hAnsi="Georgia" w:cs="Times New Roman"/>
          <w:color w:val="0D0D0D" w:themeColor="text1" w:themeTint="F2"/>
        </w:rPr>
        <w:t xml:space="preserve">HOI approach could be useful in Pakistan, some common measures for opportunities and circumstances </w:t>
      </w:r>
      <w:r w:rsidR="00515207">
        <w:rPr>
          <w:rFonts w:ascii="Georgia" w:hAnsi="Georgia" w:cs="Times New Roman"/>
          <w:color w:val="0D0D0D" w:themeColor="text1" w:themeTint="F2"/>
        </w:rPr>
        <w:t xml:space="preserve">are selected </w:t>
      </w:r>
      <w:r w:rsidRPr="00BC1B14">
        <w:rPr>
          <w:rFonts w:ascii="Georgia" w:hAnsi="Georgia" w:cs="Times New Roman"/>
          <w:color w:val="0D0D0D" w:themeColor="text1" w:themeTint="F2"/>
        </w:rPr>
        <w:t xml:space="preserve">that have been considered in other countries and for which data are available from household surveys in Pakistan.   </w:t>
      </w:r>
    </w:p>
    <w:p w:rsidR="00BC1B14" w:rsidRDefault="00BC1B14" w:rsidP="00BC1B14">
      <w:pPr>
        <w:pStyle w:val="Lijstalinea"/>
        <w:ind w:left="0"/>
        <w:rPr>
          <w:rFonts w:ascii="Georgia" w:hAnsi="Georgia" w:cs="Times New Roman"/>
          <w:color w:val="0D0D0D" w:themeColor="text1" w:themeTint="F2"/>
        </w:rPr>
      </w:pPr>
    </w:p>
    <w:p w:rsidR="00BC1B14" w:rsidRPr="00BC1B14" w:rsidRDefault="00BC1B14" w:rsidP="00515207">
      <w:pPr>
        <w:pStyle w:val="Lijstalinea"/>
        <w:numPr>
          <w:ilvl w:val="0"/>
          <w:numId w:val="2"/>
        </w:numPr>
        <w:spacing w:line="276" w:lineRule="auto"/>
        <w:ind w:left="0" w:firstLine="0"/>
        <w:jc w:val="both"/>
        <w:rPr>
          <w:rFonts w:ascii="Georgia" w:hAnsi="Georgia" w:cs="Times New Roman"/>
          <w:color w:val="0D0D0D" w:themeColor="text1" w:themeTint="F2"/>
        </w:rPr>
      </w:pPr>
      <w:r w:rsidRPr="00BC1B14">
        <w:rPr>
          <w:rFonts w:ascii="Georgia" w:hAnsi="Georgia" w:cs="Times New Roman"/>
          <w:color w:val="0D0D0D" w:themeColor="text1" w:themeTint="F2"/>
        </w:rPr>
        <w:lastRenderedPageBreak/>
        <w:t>The analysis will</w:t>
      </w:r>
      <w:r w:rsidR="00243854">
        <w:rPr>
          <w:rFonts w:ascii="Georgia" w:hAnsi="Georgia" w:cs="Times New Roman"/>
          <w:color w:val="0D0D0D" w:themeColor="text1" w:themeTint="F2"/>
        </w:rPr>
        <w:t xml:space="preserve"> make use of data from the 1998-</w:t>
      </w:r>
      <w:r w:rsidRPr="00BC1B14">
        <w:rPr>
          <w:rFonts w:ascii="Georgia" w:hAnsi="Georgia" w:cs="Times New Roman"/>
          <w:color w:val="0D0D0D" w:themeColor="text1" w:themeTint="F2"/>
        </w:rPr>
        <w:t>99 and 2007</w:t>
      </w:r>
      <w:r w:rsidR="00243854">
        <w:rPr>
          <w:rFonts w:ascii="Georgia" w:hAnsi="Georgia" w:cs="Times New Roman"/>
          <w:color w:val="0D0D0D" w:themeColor="text1" w:themeTint="F2"/>
        </w:rPr>
        <w:t>-</w:t>
      </w:r>
      <w:r w:rsidRPr="00BC1B14">
        <w:rPr>
          <w:rFonts w:ascii="Georgia" w:hAnsi="Georgia" w:cs="Times New Roman"/>
          <w:color w:val="0D0D0D" w:themeColor="text1" w:themeTint="F2"/>
        </w:rPr>
        <w:t xml:space="preserve">08 Pakistan Social and Living Standards Measurement </w:t>
      </w:r>
      <w:r w:rsidR="00243854">
        <w:rPr>
          <w:rFonts w:ascii="Georgia" w:hAnsi="Georgia" w:cs="Times New Roman"/>
          <w:color w:val="0D0D0D" w:themeColor="text1" w:themeTint="F2"/>
        </w:rPr>
        <w:t xml:space="preserve">(PSLM) </w:t>
      </w:r>
      <w:r w:rsidRPr="00BC1B14">
        <w:rPr>
          <w:rFonts w:ascii="Georgia" w:hAnsi="Georgia" w:cs="Times New Roman"/>
          <w:color w:val="0D0D0D" w:themeColor="text1" w:themeTint="F2"/>
        </w:rPr>
        <w:t>Surveys. These two surveys were chosen because they provide observations over roughly a decade, which should be long enough to detect progress. Moreover, HOI calculations have been made for Lati</w:t>
      </w:r>
      <w:r w:rsidR="00243854">
        <w:rPr>
          <w:rFonts w:ascii="Georgia" w:hAnsi="Georgia" w:cs="Times New Roman"/>
          <w:color w:val="0D0D0D" w:themeColor="text1" w:themeTint="F2"/>
        </w:rPr>
        <w:t>n America and Africa over a ten-</w:t>
      </w:r>
      <w:r w:rsidRPr="00BC1B14">
        <w:rPr>
          <w:rFonts w:ascii="Georgia" w:hAnsi="Georgia" w:cs="Times New Roman"/>
          <w:color w:val="0D0D0D" w:themeColor="text1" w:themeTint="F2"/>
        </w:rPr>
        <w:t xml:space="preserve">year period, </w:t>
      </w:r>
      <w:r w:rsidR="008069CC">
        <w:rPr>
          <w:rFonts w:ascii="Georgia" w:hAnsi="Georgia" w:cs="Times New Roman"/>
          <w:color w:val="0D0D0D" w:themeColor="text1" w:themeTint="F2"/>
        </w:rPr>
        <w:t>to facilitate</w:t>
      </w:r>
      <w:r w:rsidRPr="00BC1B14">
        <w:rPr>
          <w:rFonts w:ascii="Georgia" w:hAnsi="Georgia" w:cs="Times New Roman"/>
          <w:color w:val="0D0D0D" w:themeColor="text1" w:themeTint="F2"/>
        </w:rPr>
        <w:t xml:space="preserve"> comparisons. Choosing the 1998</w:t>
      </w:r>
      <w:r w:rsidR="00243854">
        <w:rPr>
          <w:rFonts w:ascii="Georgia" w:hAnsi="Georgia" w:cs="Times New Roman"/>
          <w:color w:val="0D0D0D" w:themeColor="text1" w:themeTint="F2"/>
        </w:rPr>
        <w:t>-</w:t>
      </w:r>
      <w:r w:rsidRPr="00BC1B14">
        <w:rPr>
          <w:rFonts w:ascii="Georgia" w:hAnsi="Georgia" w:cs="Times New Roman"/>
          <w:color w:val="0D0D0D" w:themeColor="text1" w:themeTint="F2"/>
        </w:rPr>
        <w:t>99 and 2007</w:t>
      </w:r>
      <w:r w:rsidR="00243854">
        <w:rPr>
          <w:rFonts w:ascii="Georgia" w:hAnsi="Georgia" w:cs="Times New Roman"/>
          <w:color w:val="0D0D0D" w:themeColor="text1" w:themeTint="F2"/>
        </w:rPr>
        <w:t>-</w:t>
      </w:r>
      <w:r w:rsidRPr="00BC1B14">
        <w:rPr>
          <w:rFonts w:ascii="Georgia" w:hAnsi="Georgia" w:cs="Times New Roman"/>
          <w:color w:val="0D0D0D" w:themeColor="text1" w:themeTint="F2"/>
        </w:rPr>
        <w:t>08 surveys also allow</w:t>
      </w:r>
      <w:r w:rsidR="00243854">
        <w:rPr>
          <w:rFonts w:ascii="Georgia" w:hAnsi="Georgia" w:cs="Times New Roman"/>
          <w:color w:val="0D0D0D" w:themeColor="text1" w:themeTint="F2"/>
        </w:rPr>
        <w:t>s for the inclusion of real per-</w:t>
      </w:r>
      <w:r w:rsidRPr="00BC1B14">
        <w:rPr>
          <w:rFonts w:ascii="Georgia" w:hAnsi="Georgia" w:cs="Times New Roman"/>
          <w:color w:val="0D0D0D" w:themeColor="text1" w:themeTint="F2"/>
        </w:rPr>
        <w:t>capita consumption as one of the circumstances to consider. Not all of the PSLM surveys have consumption data.</w:t>
      </w:r>
      <w:r w:rsidRPr="00243854">
        <w:rPr>
          <w:rFonts w:ascii="Georgia" w:hAnsi="Georgia" w:cs="Times New Roman"/>
          <w:color w:val="0D0D0D" w:themeColor="text1" w:themeTint="F2"/>
          <w:vertAlign w:val="superscript"/>
        </w:rPr>
        <w:footnoteReference w:id="5"/>
      </w:r>
    </w:p>
    <w:p w:rsidR="00515207" w:rsidRDefault="00515207" w:rsidP="00BC1B14">
      <w:pPr>
        <w:pStyle w:val="Lijstalinea"/>
        <w:ind w:left="0"/>
        <w:rPr>
          <w:rFonts w:ascii="Georgia" w:hAnsi="Georgia" w:cs="Times New Roman"/>
          <w:color w:val="0D0D0D" w:themeColor="text1" w:themeTint="F2"/>
        </w:rPr>
      </w:pPr>
    </w:p>
    <w:p w:rsidR="00BC1B14" w:rsidRPr="00BC1B14" w:rsidRDefault="00BC1B14" w:rsidP="00243854">
      <w:pPr>
        <w:pStyle w:val="Lijstalinea"/>
        <w:numPr>
          <w:ilvl w:val="0"/>
          <w:numId w:val="2"/>
        </w:numPr>
        <w:spacing w:line="276" w:lineRule="auto"/>
        <w:ind w:left="0" w:firstLine="0"/>
        <w:jc w:val="both"/>
        <w:rPr>
          <w:rFonts w:ascii="Georgia" w:hAnsi="Georgia" w:cs="Times New Roman"/>
          <w:color w:val="0D0D0D" w:themeColor="text1" w:themeTint="F2"/>
        </w:rPr>
      </w:pPr>
      <w:r w:rsidRPr="00BC1B14">
        <w:rPr>
          <w:rFonts w:ascii="Georgia" w:hAnsi="Georgia" w:cs="Times New Roman"/>
          <w:color w:val="0D0D0D" w:themeColor="text1" w:themeTint="F2"/>
        </w:rPr>
        <w:t>Other opportunit</w:t>
      </w:r>
      <w:r w:rsidR="001A2EE5">
        <w:rPr>
          <w:rFonts w:ascii="Georgia" w:hAnsi="Georgia" w:cs="Times New Roman"/>
          <w:color w:val="0D0D0D" w:themeColor="text1" w:themeTint="F2"/>
        </w:rPr>
        <w:t xml:space="preserve">ies could and should be chosen. </w:t>
      </w:r>
      <w:r w:rsidRPr="00BC1B14">
        <w:rPr>
          <w:rFonts w:ascii="Georgia" w:hAnsi="Georgia" w:cs="Times New Roman"/>
          <w:color w:val="0D0D0D" w:themeColor="text1" w:themeTint="F2"/>
        </w:rPr>
        <w:t xml:space="preserve">For example the selected opportunities capture only enrollments and completion rates. They do not capture dimensions of quality of school. If the educational system is willing to define a measure of what constitutes adequate quality, it would be possible to use the approach to determine the extent to which there is equality in achieving adequate quality schooling. Similarly, the measure of basic </w:t>
      </w:r>
      <w:r w:rsidR="00243854" w:rsidRPr="00BC1B14">
        <w:rPr>
          <w:rFonts w:ascii="Georgia" w:hAnsi="Georgia" w:cs="Times New Roman"/>
          <w:color w:val="0D0D0D" w:themeColor="text1" w:themeTint="F2"/>
        </w:rPr>
        <w:t>infrastructure</w:t>
      </w:r>
      <w:r w:rsidRPr="00BC1B14">
        <w:rPr>
          <w:rFonts w:ascii="Georgia" w:hAnsi="Georgia" w:cs="Times New Roman"/>
          <w:color w:val="0D0D0D" w:themeColor="text1" w:themeTint="F2"/>
        </w:rPr>
        <w:t xml:space="preserve"> only captures whether a child is at a home with a connection.  It does not reflect whether there is electricity available 24 hours a day. But this is simply a question of availability of data. If the appropriate data were available, this approach could be used to capture the equality in the availability </w:t>
      </w:r>
      <w:r w:rsidR="00243854">
        <w:rPr>
          <w:rFonts w:ascii="Georgia" w:hAnsi="Georgia" w:cs="Times New Roman"/>
          <w:color w:val="0D0D0D" w:themeColor="text1" w:themeTint="F2"/>
        </w:rPr>
        <w:t xml:space="preserve">of </w:t>
      </w:r>
      <w:r w:rsidRPr="00BC1B14">
        <w:rPr>
          <w:rFonts w:ascii="Georgia" w:hAnsi="Georgia" w:cs="Times New Roman"/>
          <w:color w:val="0D0D0D" w:themeColor="text1" w:themeTint="F2"/>
        </w:rPr>
        <w:t>service.</w:t>
      </w:r>
    </w:p>
    <w:p w:rsidR="00243854" w:rsidRDefault="00243854" w:rsidP="00BC1B14">
      <w:pPr>
        <w:pStyle w:val="Lijstalinea"/>
        <w:ind w:left="0"/>
        <w:rPr>
          <w:rFonts w:ascii="Georgia" w:hAnsi="Georgia" w:cs="Times New Roman"/>
          <w:color w:val="0D0D0D" w:themeColor="text1" w:themeTint="F2"/>
        </w:rPr>
      </w:pPr>
    </w:p>
    <w:p w:rsidR="00BC1B14" w:rsidRPr="00BC1B14" w:rsidRDefault="00BC1B14" w:rsidP="00243854">
      <w:pPr>
        <w:pStyle w:val="Lijstalinea"/>
        <w:numPr>
          <w:ilvl w:val="0"/>
          <w:numId w:val="2"/>
        </w:numPr>
        <w:spacing w:line="276" w:lineRule="auto"/>
        <w:ind w:left="0" w:firstLine="0"/>
        <w:jc w:val="both"/>
        <w:rPr>
          <w:rFonts w:ascii="Georgia" w:hAnsi="Georgia" w:cs="Times New Roman"/>
          <w:color w:val="0D0D0D" w:themeColor="text1" w:themeTint="F2"/>
        </w:rPr>
      </w:pPr>
      <w:r w:rsidRPr="00BC1B14">
        <w:rPr>
          <w:rFonts w:ascii="Georgia" w:hAnsi="Georgia" w:cs="Times New Roman"/>
          <w:color w:val="0D0D0D" w:themeColor="text1" w:themeTint="F2"/>
        </w:rPr>
        <w:t xml:space="preserve">A final point relates to the question of what is considered to be an opportunity.  Should the government be content with simply providing a supply of the service and pay no attention to whether the parents take steps to make that service available to their children?   This involves considering what it means to supply the service. A service may be “available” but the cost of accessing that may be prohibitive. If </w:t>
      </w:r>
      <w:r w:rsidR="00243854">
        <w:rPr>
          <w:rFonts w:ascii="Georgia" w:hAnsi="Georgia" w:cs="Times New Roman"/>
          <w:color w:val="0D0D0D" w:themeColor="text1" w:themeTint="F2"/>
        </w:rPr>
        <w:t xml:space="preserve">a </w:t>
      </w:r>
      <w:r w:rsidRPr="00BC1B14">
        <w:rPr>
          <w:rFonts w:ascii="Georgia" w:hAnsi="Georgia" w:cs="Times New Roman"/>
          <w:color w:val="0D0D0D" w:themeColor="text1" w:themeTint="F2"/>
        </w:rPr>
        <w:t xml:space="preserve">society truly cares about children </w:t>
      </w:r>
      <w:r w:rsidR="00243854">
        <w:rPr>
          <w:rFonts w:ascii="Georgia" w:hAnsi="Georgia" w:cs="Times New Roman"/>
          <w:color w:val="0D0D0D" w:themeColor="text1" w:themeTint="F2"/>
        </w:rPr>
        <w:t xml:space="preserve">receiving </w:t>
      </w:r>
      <w:r w:rsidRPr="00BC1B14">
        <w:rPr>
          <w:rFonts w:ascii="Georgia" w:hAnsi="Georgia" w:cs="Times New Roman"/>
          <w:color w:val="0D0D0D" w:themeColor="text1" w:themeTint="F2"/>
        </w:rPr>
        <w:t>equal opportunities, this may require going beyond asking whether a service is provided to a particular quality standard to a question of what is happening to th</w:t>
      </w:r>
      <w:r w:rsidR="00243854">
        <w:rPr>
          <w:rFonts w:ascii="Georgia" w:hAnsi="Georgia" w:cs="Times New Roman"/>
          <w:color w:val="0D0D0D" w:themeColor="text1" w:themeTint="F2"/>
        </w:rPr>
        <w:t xml:space="preserve">e utilization of that service. </w:t>
      </w:r>
      <w:r w:rsidRPr="00BC1B14">
        <w:rPr>
          <w:rFonts w:ascii="Georgia" w:hAnsi="Georgia" w:cs="Times New Roman"/>
          <w:color w:val="0D0D0D" w:themeColor="text1" w:themeTint="F2"/>
        </w:rPr>
        <w:t>But b</w:t>
      </w:r>
      <w:r w:rsidR="00243854">
        <w:rPr>
          <w:rFonts w:ascii="Georgia" w:hAnsi="Georgia" w:cs="Times New Roman"/>
          <w:color w:val="0D0D0D" w:themeColor="text1" w:themeTint="F2"/>
        </w:rPr>
        <w:t xml:space="preserve">oth concepts can be important. </w:t>
      </w:r>
      <w:r w:rsidRPr="00BC1B14">
        <w:rPr>
          <w:rFonts w:ascii="Georgia" w:hAnsi="Georgia" w:cs="Times New Roman"/>
          <w:color w:val="0D0D0D" w:themeColor="text1" w:themeTint="F2"/>
        </w:rPr>
        <w:t xml:space="preserve">Society may be interested in having equality in primary completion rates and may also want to know whether one of the reasons </w:t>
      </w:r>
      <w:r w:rsidR="00243854">
        <w:rPr>
          <w:rFonts w:ascii="Georgia" w:hAnsi="Georgia" w:cs="Times New Roman"/>
          <w:color w:val="0D0D0D" w:themeColor="text1" w:themeTint="F2"/>
        </w:rPr>
        <w:t xml:space="preserve">for </w:t>
      </w:r>
      <w:r w:rsidRPr="00BC1B14">
        <w:rPr>
          <w:rFonts w:ascii="Georgia" w:hAnsi="Georgia" w:cs="Times New Roman"/>
          <w:color w:val="0D0D0D" w:themeColor="text1" w:themeTint="F2"/>
        </w:rPr>
        <w:t xml:space="preserve">why there is </w:t>
      </w:r>
      <w:r w:rsidR="00243854">
        <w:rPr>
          <w:rFonts w:ascii="Georgia" w:hAnsi="Georgia" w:cs="Times New Roman"/>
          <w:color w:val="0D0D0D" w:themeColor="text1" w:themeTint="F2"/>
        </w:rPr>
        <w:t>in</w:t>
      </w:r>
      <w:r w:rsidRPr="00BC1B14">
        <w:rPr>
          <w:rFonts w:ascii="Georgia" w:hAnsi="Georgia" w:cs="Times New Roman"/>
          <w:color w:val="0D0D0D" w:themeColor="text1" w:themeTint="F2"/>
        </w:rPr>
        <w:t xml:space="preserve">equality in primary completion rates is because there is </w:t>
      </w:r>
      <w:r w:rsidR="00243854">
        <w:rPr>
          <w:rFonts w:ascii="Georgia" w:hAnsi="Georgia" w:cs="Times New Roman"/>
          <w:color w:val="0D0D0D" w:themeColor="text1" w:themeTint="F2"/>
        </w:rPr>
        <w:t>in</w:t>
      </w:r>
      <w:r w:rsidRPr="00BC1B14">
        <w:rPr>
          <w:rFonts w:ascii="Georgia" w:hAnsi="Georgia" w:cs="Times New Roman"/>
          <w:color w:val="0D0D0D" w:themeColor="text1" w:themeTint="F2"/>
        </w:rPr>
        <w:t>equality (or appropriately compensatory investmen</w:t>
      </w:r>
      <w:r w:rsidR="00243854">
        <w:rPr>
          <w:rFonts w:ascii="Georgia" w:hAnsi="Georgia" w:cs="Times New Roman"/>
          <w:color w:val="0D0D0D" w:themeColor="text1" w:themeTint="F2"/>
        </w:rPr>
        <w:t xml:space="preserve">t) in the use of public funds. </w:t>
      </w:r>
      <w:r w:rsidRPr="00BC1B14">
        <w:rPr>
          <w:rFonts w:ascii="Georgia" w:hAnsi="Georgia" w:cs="Times New Roman"/>
          <w:color w:val="0D0D0D" w:themeColor="text1" w:themeTint="F2"/>
        </w:rPr>
        <w:t>Looking at both aspects of the problem could be fruitful.</w:t>
      </w:r>
      <w:r w:rsidR="00243854">
        <w:rPr>
          <w:rFonts w:ascii="Georgia" w:hAnsi="Georgia" w:cs="Times New Roman"/>
          <w:color w:val="0D0D0D" w:themeColor="text1" w:themeTint="F2"/>
        </w:rPr>
        <w:t xml:space="preserve"> </w:t>
      </w:r>
      <w:r w:rsidR="00243854" w:rsidRPr="00243854">
        <w:rPr>
          <w:rFonts w:ascii="Georgia" w:hAnsi="Georgia" w:cs="Times New Roman"/>
          <w:color w:val="0D0D0D" w:themeColor="text1" w:themeTint="F2"/>
        </w:rPr>
        <w:t>Table 1 presents the opportuniti</w:t>
      </w:r>
      <w:r w:rsidR="005C7076">
        <w:rPr>
          <w:rFonts w:ascii="Georgia" w:hAnsi="Georgia" w:cs="Times New Roman"/>
          <w:color w:val="0D0D0D" w:themeColor="text1" w:themeTint="F2"/>
        </w:rPr>
        <w:t>es considered in the analysis and Table 2 presents the circumstances used in the analysis at the national level.</w:t>
      </w:r>
    </w:p>
    <w:p w:rsidR="00BC1B14" w:rsidRDefault="00BC1B14" w:rsidP="00FE0A73">
      <w:pPr>
        <w:pStyle w:val="Lijstalinea"/>
        <w:spacing w:line="276" w:lineRule="auto"/>
        <w:ind w:left="0"/>
        <w:rPr>
          <w:rFonts w:ascii="Georgia" w:hAnsi="Georgia" w:cs="Times New Roman"/>
          <w:color w:val="0D0D0D" w:themeColor="text1" w:themeTint="F2"/>
        </w:rPr>
      </w:pPr>
    </w:p>
    <w:p w:rsidR="00FE0A73" w:rsidRDefault="00995FBB" w:rsidP="00FE0A73">
      <w:pPr>
        <w:pStyle w:val="Lijstalinea"/>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g">
            <w:drawing>
              <wp:anchor distT="0" distB="0" distL="114300" distR="114300" simplePos="0" relativeHeight="251747328" behindDoc="0" locked="0" layoutInCell="1" allowOverlap="1">
                <wp:simplePos x="0" y="0"/>
                <wp:positionH relativeFrom="column">
                  <wp:posOffset>24765</wp:posOffset>
                </wp:positionH>
                <wp:positionV relativeFrom="paragraph">
                  <wp:posOffset>19685</wp:posOffset>
                </wp:positionV>
                <wp:extent cx="5772785" cy="276225"/>
                <wp:effectExtent l="0" t="635" r="12700" b="0"/>
                <wp:wrapNone/>
                <wp:docPr id="102" name="Group 4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276225"/>
                          <a:chOff x="1715" y="1538"/>
                          <a:chExt cx="8769" cy="435"/>
                        </a:xfrm>
                      </wpg:grpSpPr>
                      <wpg:grpSp>
                        <wpg:cNvPr id="103" name="Group 432"/>
                        <wpg:cNvGrpSpPr>
                          <a:grpSpLocks/>
                        </wpg:cNvGrpSpPr>
                        <wpg:grpSpPr bwMode="auto">
                          <a:xfrm>
                            <a:off x="1750" y="1538"/>
                            <a:ext cx="8734" cy="435"/>
                            <a:chOff x="1820" y="1524"/>
                            <a:chExt cx="8734" cy="435"/>
                          </a:xfrm>
                        </wpg:grpSpPr>
                        <wps:wsp>
                          <wps:cNvPr id="104" name="Freeform 433"/>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05" name="Group 434"/>
                          <wpg:cNvGrpSpPr>
                            <a:grpSpLocks/>
                          </wpg:cNvGrpSpPr>
                          <wpg:grpSpPr bwMode="auto">
                            <a:xfrm>
                              <a:off x="1820" y="1524"/>
                              <a:ext cx="8658" cy="435"/>
                              <a:chOff x="1820" y="1524"/>
                              <a:chExt cx="8734" cy="435"/>
                            </a:xfrm>
                          </wpg:grpSpPr>
                          <wps:wsp>
                            <wps:cNvPr id="106" name="Freeform 435"/>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Text Box 436"/>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6475EB" w:rsidRDefault="00E93BA5" w:rsidP="006475EB">
                                  <w:pPr>
                                    <w:rPr>
                                      <w:szCs w:val="20"/>
                                    </w:rPr>
                                  </w:pPr>
                                  <w:r w:rsidRPr="006475EB">
                                    <w:rPr>
                                      <w:rFonts w:ascii="Meiryo" w:eastAsia="Meiryo" w:hAnsi="Meiryo"/>
                                      <w:b/>
                                      <w:color w:val="343536"/>
                                      <w:sz w:val="18"/>
                                      <w:szCs w:val="18"/>
                                    </w:rPr>
                                    <w:t>Definition of Opportunities Used in the HOI Analysis for Pakistan</w:t>
                                  </w:r>
                                </w:p>
                              </w:txbxContent>
                            </wps:txbx>
                            <wps:bodyPr rot="0" vert="horz" wrap="square" lIns="91440" tIns="45720" rIns="91440" bIns="45720" anchor="t" anchorCtr="0" upright="1">
                              <a:noAutofit/>
                            </wps:bodyPr>
                          </wps:wsp>
                        </wpg:grpSp>
                      </wpg:grpSp>
                      <wps:wsp>
                        <wps:cNvPr id="108" name="Text Box 437"/>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F23D30" w:rsidRDefault="00E93BA5" w:rsidP="00243854">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1" o:spid="_x0000_s1039" style="position:absolute;margin-left:1.95pt;margin-top:1.55pt;width:454.55pt;height:21.75pt;z-index:251747328"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">
                <v:group id="Group 432" o:spid="_x0000_s1040"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shape id="Freeform 433" o:spid="_x0000_s1041"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nc68AA&#10;AADcAAAADwAAAGRycy9kb3ducmV2LnhtbERPS4vCMBC+C/6HMII3TbqKSDWKyoqeFB/gdWjGtthM&#10;ShO1++83wsLe5uN7znzZ2kq8qPGlYw3JUIEgzpwpOddwvWwHUxA+IBusHJOGH/KwXHQ7c0yNe/OJ&#10;XueQixjCPkUNRQh1KqXPCrLoh64mjtzdNRZDhE0uTYPvGG4r+aXURFosOTYUWNOmoOxxfloNUj2P&#10;9536ThJnD+VajpL1ra607vfa1QxEoDb8i//cexPnqzF8nokXyM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xnc68AAAADcAAAADwAAAAAAAAAAAAAAAACYAgAAZHJzL2Rvd25y&#10;ZXYueG1sUEsFBgAAAAAEAAQA9QAAAIUDAAAAAA==&#10;" path="m,l9354,e" filled="f" strokecolor="#006db3" strokeweight="1.5pt">
                    <v:path arrowok="t" o:connecttype="custom" o:connectlocs="0,0;8734,0" o:connectangles="0,0"/>
                  </v:shape>
                  <v:group id="Group 434" o:spid="_x0000_s1042"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shape id="Freeform 435" o:spid="_x0000_s1043"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Oc4cEA&#10;AADcAAAADwAAAGRycy9kb3ducmV2LnhtbERPTYvCMBC9C/sfwix4kTV1Dypdo4giLIKgdcHr0Eyb&#10;rs2kNFHrvzeC4G0e73Nmi87W4kqtrxwrGA0TEMS50xWXCv6Om68pCB+QNdaOScGdPCzmH70Zptrd&#10;+EDXLJQihrBPUYEJoUml9Lkhi37oGuLIFa61GCJsS6lbvMVwW8vvJBlLixXHBoMNrQzl5+xiFexO&#10;pqgnl1NB66PPJltb/g9wr1T/s1v+gAjUhbf45f7VcX4yhu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DnOHBAAAA3AAAAA8AAAAAAAAAAAAAAAAAmAIAAGRycy9kb3du&#10;cmV2LnhtbFBLBQYAAAAABAAEAPUAAACGAwAAAAA=&#10;" path="m255,l,,,527r1048,l1048,,255,xe" fillcolor="#006db3" stroked="f">
                      <v:path arrowok="t" o:connecttype="custom" o:connectlocs="289,0;0,0;0,392;1189,392;1189,0;289,0" o:connectangles="0,0,0,0,0,0"/>
                    </v:shape>
                    <v:shape id="Text Box 436" o:spid="_x0000_s1044"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mHlMIA&#10;AADcAAAADwAAAGRycy9kb3ducmV2LnhtbERPTWvCQBC9F/wPywjedFextcZsRFoKPbWYtoK3ITsm&#10;wexsyG5N/PduQehtHu9z0u1gG3GhzteONcxnCgRx4UzNpYbvr7fpMwgfkA02jknDlTxss9FDiolx&#10;Pe/pkodSxBD2CWqoQmgTKX1RkUU/cy1x5E6usxgi7EppOuxjuG3kQqknabHm2FBhSy8VFef812r4&#10;+TgdD0v1Wb7ax7Z3g5Js11LryXjYbUAEGsK/+O5+N3G+WsHfM/ECm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YeUwgAAANwAAAAPAAAAAAAAAAAAAAAAAJgCAABkcnMvZG93&#10;bnJldi54bWxQSwUGAAAAAAQABAD1AAAAhwMAAAAA&#10;" filled="f" stroked="f">
                      <v:textbox>
                        <w:txbxContent>
                          <w:p w:rsidR="00E93BA5" w:rsidRPr="006475EB" w:rsidRDefault="00E93BA5" w:rsidP="006475EB">
                            <w:pPr>
                              <w:rPr>
                                <w:szCs w:val="20"/>
                              </w:rPr>
                            </w:pPr>
                            <w:r w:rsidRPr="006475EB">
                              <w:rPr>
                                <w:rFonts w:ascii="Meiryo" w:eastAsia="Meiryo" w:hAnsi="Meiryo"/>
                                <w:b/>
                                <w:color w:val="343536"/>
                                <w:sz w:val="18"/>
                                <w:szCs w:val="18"/>
                              </w:rPr>
                              <w:t>Definition of Opportunities Used in the HOI Analysis for Pakistan</w:t>
                            </w:r>
                          </w:p>
                        </w:txbxContent>
                      </v:textbox>
                    </v:shape>
                  </v:group>
                </v:group>
                <v:shape id="Text Box 437" o:spid="_x0000_s1045"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YT5sQA&#10;AADcAAAADwAAAGRycy9kb3ducmV2LnhtbESPQWvCQBCF70L/wzKF3nS3UkVTVymVQk+KsRV6G7Jj&#10;EpqdDdmtSf+9cxC8zfDevPfNajP4Rl2oi3VgC88TA4q4CK7m0sLX8WO8ABUTssMmMFn4pwib9cNo&#10;hZkLPR/okqdSSQjHDC1UKbWZ1rGoyGOchJZYtHPoPCZZu1K7DnsJ942eGjPXHmuWhgpbeq+o+M3/&#10;vIXv3fnn9GL25dbP2j4MRrNfamufHoe3V1CJhnQ3364/neAboZV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mE+bEAAAA3AAAAA8AAAAAAAAAAAAAAAAAmAIAAGRycy9k&#10;b3ducmV2LnhtbFBLBQYAAAAABAAEAPUAAACJAwAAAAA=&#10;" filled="f" stroked="f">
                  <v:textbox>
                    <w:txbxContent>
                      <w:p w:rsidR="00E93BA5" w:rsidRPr="00F23D30" w:rsidRDefault="00E93BA5" w:rsidP="00243854">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1</w:t>
                        </w:r>
                      </w:p>
                    </w:txbxContent>
                  </v:textbox>
                </v:shape>
              </v:group>
            </w:pict>
          </mc:Fallback>
        </mc:AlternateContent>
      </w:r>
    </w:p>
    <w:p w:rsidR="00FE0A73" w:rsidRDefault="00FE0A73" w:rsidP="00FE0A73">
      <w:pPr>
        <w:pStyle w:val="Lijstalinea"/>
        <w:spacing w:line="276" w:lineRule="auto"/>
        <w:ind w:left="0"/>
        <w:rPr>
          <w:rFonts w:ascii="Georgia" w:hAnsi="Georgia" w:cs="Times New Roman"/>
          <w:color w:val="0D0D0D" w:themeColor="text1" w:themeTint="F2"/>
        </w:rPr>
      </w:pPr>
    </w:p>
    <w:tbl>
      <w:tblPr>
        <w:tblW w:w="0" w:type="auto"/>
        <w:tblInd w:w="19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518"/>
        <w:gridCol w:w="7529"/>
      </w:tblGrid>
      <w:tr w:rsidR="006475EB" w:rsidRPr="006475EB" w:rsidTr="006C6775">
        <w:trPr>
          <w:trHeight w:val="341"/>
          <w:tblHeader/>
        </w:trPr>
        <w:tc>
          <w:tcPr>
            <w:tcW w:w="1518" w:type="dxa"/>
            <w:shd w:val="clear" w:color="auto" w:fill="7CA1CE"/>
          </w:tcPr>
          <w:p w:rsidR="006475EB" w:rsidRPr="006475EB" w:rsidRDefault="006475EB" w:rsidP="00EB0315">
            <w:pPr>
              <w:rPr>
                <w:rFonts w:cstheme="minorHAnsi"/>
                <w:b/>
                <w:color w:val="FFFFFF" w:themeColor="background1"/>
                <w:sz w:val="20"/>
                <w:szCs w:val="20"/>
              </w:rPr>
            </w:pPr>
          </w:p>
        </w:tc>
        <w:tc>
          <w:tcPr>
            <w:tcW w:w="7529" w:type="dxa"/>
            <w:shd w:val="clear" w:color="auto" w:fill="7CA1CE"/>
            <w:vAlign w:val="center"/>
          </w:tcPr>
          <w:p w:rsidR="006475EB" w:rsidRPr="006475EB" w:rsidRDefault="006475EB" w:rsidP="00BC0F9E">
            <w:pPr>
              <w:rPr>
                <w:rFonts w:cstheme="minorHAnsi"/>
                <w:b/>
                <w:color w:val="FFFFFF" w:themeColor="background1"/>
                <w:sz w:val="20"/>
                <w:szCs w:val="20"/>
              </w:rPr>
            </w:pPr>
            <w:r w:rsidRPr="006475EB">
              <w:rPr>
                <w:rFonts w:cstheme="minorHAnsi"/>
                <w:b/>
                <w:color w:val="FFFFFF" w:themeColor="background1"/>
                <w:sz w:val="20"/>
                <w:szCs w:val="20"/>
              </w:rPr>
              <w:t>Opportunities</w:t>
            </w:r>
          </w:p>
        </w:tc>
      </w:tr>
      <w:tr w:rsidR="006475EB" w:rsidRPr="006475EB" w:rsidTr="00293534">
        <w:tc>
          <w:tcPr>
            <w:tcW w:w="1518" w:type="dxa"/>
            <w:shd w:val="clear" w:color="auto" w:fill="E4EBF4"/>
          </w:tcPr>
          <w:p w:rsidR="006475EB" w:rsidRPr="00293534" w:rsidRDefault="006475EB" w:rsidP="00EB0315">
            <w:pPr>
              <w:rPr>
                <w:rFonts w:cstheme="minorHAnsi"/>
                <w:b/>
                <w:color w:val="262626" w:themeColor="text1" w:themeTint="D9"/>
                <w:sz w:val="20"/>
                <w:szCs w:val="20"/>
              </w:rPr>
            </w:pPr>
            <w:r w:rsidRPr="00293534">
              <w:rPr>
                <w:rFonts w:cstheme="minorHAnsi"/>
                <w:b/>
                <w:color w:val="262626" w:themeColor="text1" w:themeTint="D9"/>
                <w:sz w:val="20"/>
                <w:szCs w:val="20"/>
              </w:rPr>
              <w:t>Education</w:t>
            </w:r>
          </w:p>
        </w:tc>
        <w:tc>
          <w:tcPr>
            <w:tcW w:w="7529" w:type="dxa"/>
            <w:shd w:val="clear" w:color="auto" w:fill="E4EBF4"/>
          </w:tcPr>
          <w:p w:rsidR="006475EB" w:rsidRPr="00293534" w:rsidRDefault="006475EB" w:rsidP="006475EB">
            <w:pPr>
              <w:pStyle w:val="Lijstalinea"/>
              <w:numPr>
                <w:ilvl w:val="0"/>
                <w:numId w:val="11"/>
              </w:numPr>
              <w:rPr>
                <w:rFonts w:cstheme="minorHAnsi"/>
                <w:color w:val="262626" w:themeColor="text1" w:themeTint="D9"/>
                <w:sz w:val="20"/>
                <w:szCs w:val="20"/>
              </w:rPr>
            </w:pPr>
            <w:r w:rsidRPr="00293534">
              <w:rPr>
                <w:rFonts w:cstheme="minorHAnsi"/>
                <w:color w:val="262626" w:themeColor="text1" w:themeTint="D9"/>
                <w:sz w:val="20"/>
                <w:szCs w:val="20"/>
              </w:rPr>
              <w:t>Enrollment of children aged 6-10</w:t>
            </w:r>
          </w:p>
          <w:p w:rsidR="006475EB" w:rsidRPr="00293534" w:rsidRDefault="006475EB" w:rsidP="006475EB">
            <w:pPr>
              <w:pStyle w:val="Lijstalinea"/>
              <w:numPr>
                <w:ilvl w:val="0"/>
                <w:numId w:val="11"/>
              </w:numPr>
              <w:rPr>
                <w:rFonts w:cstheme="minorHAnsi"/>
                <w:color w:val="262626" w:themeColor="text1" w:themeTint="D9"/>
                <w:sz w:val="20"/>
                <w:szCs w:val="20"/>
              </w:rPr>
            </w:pPr>
            <w:r w:rsidRPr="00293534">
              <w:rPr>
                <w:rFonts w:cstheme="minorHAnsi"/>
                <w:color w:val="262626" w:themeColor="text1" w:themeTint="D9"/>
                <w:sz w:val="20"/>
                <w:szCs w:val="20"/>
              </w:rPr>
              <w:t>Enrollment of children aged 11-15</w:t>
            </w:r>
          </w:p>
          <w:p w:rsidR="006475EB" w:rsidRPr="00293534" w:rsidRDefault="006475EB" w:rsidP="006475EB">
            <w:pPr>
              <w:pStyle w:val="Lijstalinea"/>
              <w:numPr>
                <w:ilvl w:val="0"/>
                <w:numId w:val="11"/>
              </w:numPr>
              <w:rPr>
                <w:rFonts w:cstheme="minorHAnsi"/>
                <w:color w:val="262626" w:themeColor="text1" w:themeTint="D9"/>
                <w:sz w:val="20"/>
                <w:szCs w:val="20"/>
              </w:rPr>
            </w:pPr>
            <w:r w:rsidRPr="00293534">
              <w:rPr>
                <w:rFonts w:cstheme="minorHAnsi"/>
                <w:color w:val="262626" w:themeColor="text1" w:themeTint="D9"/>
                <w:sz w:val="20"/>
                <w:szCs w:val="20"/>
              </w:rPr>
              <w:t>Primary completion among children aged 15-19</w:t>
            </w:r>
          </w:p>
          <w:p w:rsidR="006475EB" w:rsidRPr="00293534" w:rsidRDefault="006475EB" w:rsidP="006475EB">
            <w:pPr>
              <w:pStyle w:val="Lijstalinea"/>
              <w:numPr>
                <w:ilvl w:val="0"/>
                <w:numId w:val="11"/>
              </w:numPr>
              <w:rPr>
                <w:rFonts w:cstheme="minorHAnsi"/>
                <w:color w:val="262626" w:themeColor="text1" w:themeTint="D9"/>
                <w:sz w:val="20"/>
                <w:szCs w:val="20"/>
              </w:rPr>
            </w:pPr>
            <w:r w:rsidRPr="00293534">
              <w:rPr>
                <w:rFonts w:cstheme="minorHAnsi"/>
                <w:color w:val="262626" w:themeColor="text1" w:themeTint="D9"/>
                <w:sz w:val="20"/>
                <w:szCs w:val="20"/>
              </w:rPr>
              <w:t>Secondary completion among children aged 20-24</w:t>
            </w:r>
          </w:p>
        </w:tc>
      </w:tr>
      <w:tr w:rsidR="006475EB" w:rsidRPr="006475EB" w:rsidTr="00293534">
        <w:tc>
          <w:tcPr>
            <w:tcW w:w="1518" w:type="dxa"/>
            <w:shd w:val="clear" w:color="auto" w:fill="CCD8EA"/>
          </w:tcPr>
          <w:p w:rsidR="006475EB" w:rsidRPr="00293534" w:rsidRDefault="006475EB" w:rsidP="00EB0315">
            <w:pPr>
              <w:rPr>
                <w:rFonts w:cstheme="minorHAnsi"/>
                <w:b/>
                <w:color w:val="262626" w:themeColor="text1" w:themeTint="D9"/>
                <w:sz w:val="20"/>
                <w:szCs w:val="20"/>
              </w:rPr>
            </w:pPr>
            <w:r w:rsidRPr="00293534">
              <w:rPr>
                <w:rFonts w:cstheme="minorHAnsi"/>
                <w:b/>
                <w:color w:val="262626" w:themeColor="text1" w:themeTint="D9"/>
                <w:sz w:val="20"/>
                <w:szCs w:val="20"/>
              </w:rPr>
              <w:t>Health</w:t>
            </w:r>
          </w:p>
        </w:tc>
        <w:tc>
          <w:tcPr>
            <w:tcW w:w="7529" w:type="dxa"/>
            <w:shd w:val="clear" w:color="auto" w:fill="CCD8EA"/>
          </w:tcPr>
          <w:p w:rsidR="006475EB" w:rsidRPr="00293534" w:rsidRDefault="006475EB" w:rsidP="006475EB">
            <w:pPr>
              <w:pStyle w:val="Lijstalinea"/>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 xml:space="preserve">Did not have </w:t>
            </w:r>
            <w:r w:rsidR="00EB0315" w:rsidRPr="00293534">
              <w:rPr>
                <w:rFonts w:cstheme="minorHAnsi"/>
                <w:color w:val="262626" w:themeColor="text1" w:themeTint="D9"/>
                <w:sz w:val="20"/>
                <w:szCs w:val="20"/>
              </w:rPr>
              <w:t>diarrhea</w:t>
            </w:r>
            <w:r w:rsidRPr="00293534">
              <w:rPr>
                <w:rFonts w:cstheme="minorHAnsi"/>
                <w:color w:val="262626" w:themeColor="text1" w:themeTint="D9"/>
                <w:sz w:val="20"/>
                <w:szCs w:val="20"/>
              </w:rPr>
              <w:t xml:space="preserve"> in the last 30 days for children less than 5</w:t>
            </w:r>
          </w:p>
          <w:p w:rsidR="006475EB" w:rsidRPr="00293534" w:rsidRDefault="006475EB" w:rsidP="006475EB">
            <w:pPr>
              <w:pStyle w:val="Lijstalinea"/>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 xml:space="preserve"> Ever received immunization</w:t>
            </w:r>
          </w:p>
          <w:p w:rsidR="006475EB" w:rsidRPr="00293534" w:rsidRDefault="006475EB" w:rsidP="006475EB">
            <w:pPr>
              <w:pStyle w:val="Lijstalinea"/>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Received full immunization according to a record in a health card or a self-response of the mother</w:t>
            </w:r>
          </w:p>
          <w:p w:rsidR="006475EB" w:rsidRPr="00293534" w:rsidRDefault="006475EB" w:rsidP="006475EB">
            <w:pPr>
              <w:pStyle w:val="Lijstalinea"/>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Received full immunization as recorded on a health card</w:t>
            </w:r>
          </w:p>
          <w:p w:rsidR="006475EB" w:rsidRPr="00293534" w:rsidRDefault="006475EB" w:rsidP="006475EB">
            <w:pPr>
              <w:pStyle w:val="Lijstalinea"/>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 xml:space="preserve">Received adequate prenatal care, defined as at least 3 prenatal care visits with the </w:t>
            </w:r>
            <w:r w:rsidRPr="00293534">
              <w:rPr>
                <w:rFonts w:cstheme="minorHAnsi"/>
                <w:color w:val="262626" w:themeColor="text1" w:themeTint="D9"/>
                <w:sz w:val="20"/>
                <w:szCs w:val="20"/>
              </w:rPr>
              <w:lastRenderedPageBreak/>
              <w:t>first one occurring before the fourth month of pregnancy</w:t>
            </w:r>
          </w:p>
          <w:p w:rsidR="006475EB" w:rsidRPr="00293534" w:rsidRDefault="006475EB" w:rsidP="006475EB">
            <w:pPr>
              <w:pStyle w:val="Lijstalinea"/>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Received any postnatal care within 6 weeks after birth</w:t>
            </w:r>
          </w:p>
          <w:p w:rsidR="006475EB" w:rsidRPr="00293534" w:rsidRDefault="006475EB" w:rsidP="006475EB">
            <w:pPr>
              <w:pStyle w:val="Lijstalinea"/>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 xml:space="preserve">Attended by some traditional or formal birth attendant (defined as  traditional birth attendant, trained </w:t>
            </w:r>
            <w:r w:rsidRPr="00EB0315">
              <w:rPr>
                <w:rFonts w:cstheme="minorHAnsi"/>
                <w:i/>
                <w:color w:val="262626" w:themeColor="text1" w:themeTint="D9"/>
                <w:sz w:val="20"/>
                <w:szCs w:val="20"/>
              </w:rPr>
              <w:t>dai</w:t>
            </w:r>
            <w:r w:rsidRPr="00293534">
              <w:rPr>
                <w:rFonts w:cstheme="minorHAnsi"/>
                <w:color w:val="262626" w:themeColor="text1" w:themeTint="D9"/>
                <w:sz w:val="20"/>
                <w:szCs w:val="20"/>
              </w:rPr>
              <w:t>, doctor, lady health visitor, lady health worker, nurse</w:t>
            </w:r>
            <w:r w:rsidR="00460B2F">
              <w:rPr>
                <w:rFonts w:cstheme="minorHAnsi"/>
                <w:color w:val="262626" w:themeColor="text1" w:themeTint="D9"/>
                <w:sz w:val="20"/>
                <w:szCs w:val="20"/>
              </w:rPr>
              <w:t xml:space="preserve"> etc.</w:t>
            </w:r>
            <w:r w:rsidRPr="00293534">
              <w:rPr>
                <w:rFonts w:cstheme="minorHAnsi"/>
                <w:color w:val="262626" w:themeColor="text1" w:themeTint="D9"/>
                <w:sz w:val="20"/>
                <w:szCs w:val="20"/>
              </w:rPr>
              <w:t>)</w:t>
            </w:r>
          </w:p>
          <w:p w:rsidR="006475EB" w:rsidRPr="00293534" w:rsidRDefault="006475EB" w:rsidP="006475EB">
            <w:pPr>
              <w:pStyle w:val="Lijstalinea"/>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Attended by formal birth attendant (defined as doctor, lady health visitor, lady health worker, nurse</w:t>
            </w:r>
            <w:r w:rsidR="00460B2F">
              <w:rPr>
                <w:rFonts w:cstheme="minorHAnsi"/>
                <w:color w:val="262626" w:themeColor="text1" w:themeTint="D9"/>
                <w:sz w:val="20"/>
                <w:szCs w:val="20"/>
              </w:rPr>
              <w:t xml:space="preserve"> etc.</w:t>
            </w:r>
            <w:r w:rsidRPr="00293534">
              <w:rPr>
                <w:rFonts w:cstheme="minorHAnsi"/>
                <w:color w:val="262626" w:themeColor="text1" w:themeTint="D9"/>
                <w:sz w:val="20"/>
                <w:szCs w:val="20"/>
              </w:rPr>
              <w:t>)</w:t>
            </w:r>
          </w:p>
          <w:p w:rsidR="006475EB" w:rsidRPr="00293534" w:rsidRDefault="006475EB" w:rsidP="006475EB">
            <w:pPr>
              <w:pStyle w:val="Lijstalinea"/>
              <w:numPr>
                <w:ilvl w:val="0"/>
                <w:numId w:val="12"/>
              </w:numPr>
              <w:rPr>
                <w:rFonts w:cstheme="minorHAnsi"/>
                <w:color w:val="262626" w:themeColor="text1" w:themeTint="D9"/>
                <w:sz w:val="20"/>
                <w:szCs w:val="20"/>
              </w:rPr>
            </w:pPr>
            <w:r w:rsidRPr="00293534">
              <w:rPr>
                <w:rFonts w:cstheme="minorHAnsi"/>
                <w:color w:val="262626" w:themeColor="text1" w:themeTint="D9"/>
                <w:sz w:val="20"/>
                <w:szCs w:val="20"/>
              </w:rPr>
              <w:t>Institutional b</w:t>
            </w:r>
            <w:r w:rsidR="00EB0315">
              <w:rPr>
                <w:rFonts w:cstheme="minorHAnsi"/>
                <w:color w:val="262626" w:themeColor="text1" w:themeTint="D9"/>
                <w:sz w:val="20"/>
                <w:szCs w:val="20"/>
              </w:rPr>
              <w:t>irth (defined as being at a governmen</w:t>
            </w:r>
            <w:r w:rsidRPr="00293534">
              <w:rPr>
                <w:rFonts w:cstheme="minorHAnsi"/>
                <w:color w:val="262626" w:themeColor="text1" w:themeTint="D9"/>
                <w:sz w:val="20"/>
                <w:szCs w:val="20"/>
              </w:rPr>
              <w:t>t or private hospital/clinic)</w:t>
            </w:r>
          </w:p>
        </w:tc>
      </w:tr>
      <w:tr w:rsidR="006475EB" w:rsidRPr="006475EB" w:rsidTr="00293534">
        <w:tc>
          <w:tcPr>
            <w:tcW w:w="1518" w:type="dxa"/>
            <w:shd w:val="clear" w:color="auto" w:fill="E4EBF4"/>
          </w:tcPr>
          <w:p w:rsidR="006475EB" w:rsidRPr="00293534" w:rsidRDefault="006475EB" w:rsidP="00EB0315">
            <w:pPr>
              <w:rPr>
                <w:rFonts w:cstheme="minorHAnsi"/>
                <w:b/>
                <w:color w:val="262626" w:themeColor="text1" w:themeTint="D9"/>
                <w:sz w:val="20"/>
                <w:szCs w:val="20"/>
              </w:rPr>
            </w:pPr>
            <w:r w:rsidRPr="00293534">
              <w:rPr>
                <w:rFonts w:cstheme="minorHAnsi"/>
                <w:b/>
                <w:color w:val="262626" w:themeColor="text1" w:themeTint="D9"/>
                <w:sz w:val="20"/>
                <w:szCs w:val="20"/>
              </w:rPr>
              <w:lastRenderedPageBreak/>
              <w:t>Infrastructure</w:t>
            </w:r>
          </w:p>
        </w:tc>
        <w:tc>
          <w:tcPr>
            <w:tcW w:w="7529" w:type="dxa"/>
            <w:shd w:val="clear" w:color="auto" w:fill="E4EBF4"/>
          </w:tcPr>
          <w:p w:rsidR="006475EB" w:rsidRPr="00293534" w:rsidRDefault="006475EB" w:rsidP="006475EB">
            <w:pPr>
              <w:pStyle w:val="Lijstalinea"/>
              <w:numPr>
                <w:ilvl w:val="0"/>
                <w:numId w:val="13"/>
              </w:numPr>
              <w:rPr>
                <w:rFonts w:cstheme="minorHAnsi"/>
                <w:color w:val="262626" w:themeColor="text1" w:themeTint="D9"/>
                <w:sz w:val="20"/>
                <w:szCs w:val="20"/>
              </w:rPr>
            </w:pPr>
            <w:r w:rsidRPr="00293534">
              <w:rPr>
                <w:rFonts w:cstheme="minorHAnsi"/>
                <w:color w:val="262626" w:themeColor="text1" w:themeTint="D9"/>
                <w:sz w:val="20"/>
                <w:szCs w:val="20"/>
              </w:rPr>
              <w:t xml:space="preserve">Having improved sanitation  (defined as improved if from flush to public sewage, flush to pit or pit latrine, unimproved if flush to open drain, raised latrine or no toilet) for children aged 0-16 </w:t>
            </w:r>
          </w:p>
          <w:p w:rsidR="006475EB" w:rsidRPr="00293534" w:rsidRDefault="006475EB" w:rsidP="006475EB">
            <w:pPr>
              <w:pStyle w:val="Lijstalinea"/>
              <w:numPr>
                <w:ilvl w:val="0"/>
                <w:numId w:val="13"/>
              </w:numPr>
              <w:rPr>
                <w:rFonts w:cstheme="minorHAnsi"/>
                <w:color w:val="262626" w:themeColor="text1" w:themeTint="D9"/>
                <w:sz w:val="20"/>
                <w:szCs w:val="20"/>
              </w:rPr>
            </w:pPr>
            <w:r w:rsidRPr="00293534">
              <w:rPr>
                <w:rFonts w:cstheme="minorHAnsi"/>
                <w:color w:val="262626" w:themeColor="text1" w:themeTint="D9"/>
                <w:sz w:val="20"/>
                <w:szCs w:val="20"/>
              </w:rPr>
              <w:t>Having improved water (defined as improved if from pipe, hand pump, tube well or closed well, unimproved if from open well, pond, river, spring or other) for children aged 0-16</w:t>
            </w:r>
          </w:p>
          <w:p w:rsidR="006475EB" w:rsidRPr="00293534" w:rsidRDefault="006475EB" w:rsidP="006475EB">
            <w:pPr>
              <w:pStyle w:val="Lijstalinea"/>
              <w:numPr>
                <w:ilvl w:val="0"/>
                <w:numId w:val="13"/>
              </w:numPr>
              <w:rPr>
                <w:rFonts w:cstheme="minorHAnsi"/>
                <w:color w:val="262626" w:themeColor="text1" w:themeTint="D9"/>
                <w:sz w:val="20"/>
                <w:szCs w:val="20"/>
              </w:rPr>
            </w:pPr>
            <w:r w:rsidRPr="00293534">
              <w:rPr>
                <w:rFonts w:cstheme="minorHAnsi"/>
                <w:color w:val="262626" w:themeColor="text1" w:themeTint="D9"/>
                <w:sz w:val="20"/>
                <w:szCs w:val="20"/>
              </w:rPr>
              <w:t>Having an electricity connection for children aged 0-16</w:t>
            </w:r>
          </w:p>
          <w:p w:rsidR="006475EB" w:rsidRPr="00293534" w:rsidRDefault="006475EB" w:rsidP="006475EB">
            <w:pPr>
              <w:pStyle w:val="Lijstalinea"/>
              <w:numPr>
                <w:ilvl w:val="0"/>
                <w:numId w:val="13"/>
              </w:numPr>
              <w:rPr>
                <w:rFonts w:cstheme="minorHAnsi"/>
                <w:color w:val="262626" w:themeColor="text1" w:themeTint="D9"/>
                <w:sz w:val="20"/>
                <w:szCs w:val="20"/>
              </w:rPr>
            </w:pPr>
            <w:r w:rsidRPr="00293534">
              <w:rPr>
                <w:rFonts w:cstheme="minorHAnsi"/>
                <w:color w:val="262626" w:themeColor="text1" w:themeTint="D9"/>
                <w:sz w:val="20"/>
                <w:szCs w:val="20"/>
              </w:rPr>
              <w:t>Having a gas connection for children aged 0-16</w:t>
            </w:r>
          </w:p>
          <w:p w:rsidR="006475EB" w:rsidRPr="00293534" w:rsidRDefault="006475EB" w:rsidP="006475EB">
            <w:pPr>
              <w:pStyle w:val="Lijstalinea"/>
              <w:numPr>
                <w:ilvl w:val="0"/>
                <w:numId w:val="13"/>
              </w:numPr>
              <w:rPr>
                <w:rFonts w:cstheme="minorHAnsi"/>
                <w:color w:val="262626" w:themeColor="text1" w:themeTint="D9"/>
                <w:sz w:val="20"/>
                <w:szCs w:val="20"/>
              </w:rPr>
            </w:pPr>
            <w:r w:rsidRPr="00293534">
              <w:rPr>
                <w:rFonts w:cstheme="minorHAnsi"/>
                <w:color w:val="262626" w:themeColor="text1" w:themeTint="D9"/>
                <w:sz w:val="20"/>
                <w:szCs w:val="20"/>
              </w:rPr>
              <w:t>Having a telephone connection for children aged 0-16</w:t>
            </w:r>
          </w:p>
        </w:tc>
      </w:tr>
    </w:tbl>
    <w:p w:rsidR="00FE0A73" w:rsidRDefault="00995FBB" w:rsidP="00FE0A73">
      <w:pPr>
        <w:pStyle w:val="Lijstalinea"/>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s">
            <w:drawing>
              <wp:anchor distT="0" distB="0" distL="114300" distR="114300" simplePos="0" relativeHeight="251748352" behindDoc="1" locked="0" layoutInCell="1" allowOverlap="1">
                <wp:simplePos x="0" y="0"/>
                <wp:positionH relativeFrom="page">
                  <wp:posOffset>974090</wp:posOffset>
                </wp:positionH>
                <wp:positionV relativeFrom="paragraph">
                  <wp:posOffset>24130</wp:posOffset>
                </wp:positionV>
                <wp:extent cx="5701030" cy="45085"/>
                <wp:effectExtent l="12065" t="0" r="11430" b="6985"/>
                <wp:wrapNone/>
                <wp:docPr id="101" name="Freeform 4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8" o:spid="_x0000_s1026" style="position:absolute;margin-left:76.7pt;margin-top:1.9pt;width:448.9pt;height:3.55pt;flip:y;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" path="m,l10190,e" filled="f" strokecolor="#006db3" strokeweight=".5pt">
                <v:path arrowok="t" o:connecttype="custom" o:connectlocs="0,0;5701030,0" o:connectangles="0,0"/>
                <w10:wrap anchorx="page"/>
              </v:shape>
            </w:pict>
          </mc:Fallback>
        </mc:AlternateContent>
      </w:r>
    </w:p>
    <w:p w:rsidR="00FE0A73" w:rsidRDefault="00995FBB" w:rsidP="00FE0A73">
      <w:pPr>
        <w:pStyle w:val="Lijstalinea"/>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g">
            <w:drawing>
              <wp:anchor distT="0" distB="0" distL="114300" distR="114300" simplePos="0" relativeHeight="251749376" behindDoc="0" locked="0" layoutInCell="1" allowOverlap="1">
                <wp:simplePos x="0" y="0"/>
                <wp:positionH relativeFrom="column">
                  <wp:posOffset>41910</wp:posOffset>
                </wp:positionH>
                <wp:positionV relativeFrom="paragraph">
                  <wp:posOffset>44450</wp:posOffset>
                </wp:positionV>
                <wp:extent cx="5772785" cy="276225"/>
                <wp:effectExtent l="3810" t="0" r="14605" b="3175"/>
                <wp:wrapNone/>
                <wp:docPr id="94" name="Group 4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276225"/>
                          <a:chOff x="1715" y="1538"/>
                          <a:chExt cx="8769" cy="435"/>
                        </a:xfrm>
                      </wpg:grpSpPr>
                      <wpg:grpSp>
                        <wpg:cNvPr id="95" name="Group 440"/>
                        <wpg:cNvGrpSpPr>
                          <a:grpSpLocks/>
                        </wpg:cNvGrpSpPr>
                        <wpg:grpSpPr bwMode="auto">
                          <a:xfrm>
                            <a:off x="1750" y="1538"/>
                            <a:ext cx="8734" cy="435"/>
                            <a:chOff x="1820" y="1524"/>
                            <a:chExt cx="8734" cy="435"/>
                          </a:xfrm>
                        </wpg:grpSpPr>
                        <wps:wsp>
                          <wps:cNvPr id="96" name="Freeform 441"/>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97" name="Group 442"/>
                          <wpg:cNvGrpSpPr>
                            <a:grpSpLocks/>
                          </wpg:cNvGrpSpPr>
                          <wpg:grpSpPr bwMode="auto">
                            <a:xfrm>
                              <a:off x="1820" y="1524"/>
                              <a:ext cx="8658" cy="435"/>
                              <a:chOff x="1820" y="1524"/>
                              <a:chExt cx="8734" cy="435"/>
                            </a:xfrm>
                          </wpg:grpSpPr>
                          <wps:wsp>
                            <wps:cNvPr id="98" name="Freeform 443"/>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Text Box 444"/>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6475EB" w:rsidRDefault="00E93BA5" w:rsidP="00BC0F9E">
                                  <w:pPr>
                                    <w:rPr>
                                      <w:szCs w:val="20"/>
                                    </w:rPr>
                                  </w:pPr>
                                  <w:r>
                                    <w:rPr>
                                      <w:rFonts w:ascii="Meiryo" w:eastAsia="Meiryo" w:hAnsi="Meiryo"/>
                                      <w:b/>
                                      <w:color w:val="343536"/>
                                      <w:sz w:val="18"/>
                                      <w:szCs w:val="18"/>
                                    </w:rPr>
                                    <w:t>List of Circumstances Used in HOI Analysis at National Level</w:t>
                                  </w:r>
                                </w:p>
                              </w:txbxContent>
                            </wps:txbx>
                            <wps:bodyPr rot="0" vert="horz" wrap="square" lIns="91440" tIns="45720" rIns="91440" bIns="45720" anchor="t" anchorCtr="0" upright="1">
                              <a:noAutofit/>
                            </wps:bodyPr>
                          </wps:wsp>
                        </wpg:grpSp>
                      </wpg:grpSp>
                      <wps:wsp>
                        <wps:cNvPr id="100" name="Text Box 445"/>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F23D30" w:rsidRDefault="00E93BA5" w:rsidP="00BC0F9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9" o:spid="_x0000_s1046" style="position:absolute;margin-left:3.3pt;margin-top:3.5pt;width:454.55pt;height:21.75pt;z-index:251749376"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">
                <v:group id="Group 440" o:spid="_x0000_s1047"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441" o:spid="_x0000_s1048"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ek5MMA&#10;AADbAAAADwAAAGRycy9kb3ducmV2LnhtbESPT2vCQBTE74V+h+UVequ7aSG00VW0KHpqqQpeH9ln&#10;Esy+DdnNH7+9WxA8DjPzG2a2GG0temp95VhDMlEgiHNnKi40HA+bt08QPiAbrB2Thit5WMyfn2aY&#10;GTfwH/X7UIgIYZ+hhjKEJpPS5yVZ9BPXEEfv7FqLIcq2kKbFIcJtLd+VSqXFiuNCiQ19l5Rf9p3V&#10;IFX3e96qdZI4+1Ot5EeyOjW11q8v43IKItAYHuF7e2c0fKXw/yX+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ek5MMAAADbAAAADwAAAAAAAAAAAAAAAACYAgAAZHJzL2Rv&#10;d25yZXYueG1sUEsFBgAAAAAEAAQA9QAAAIgDAAAAAA==&#10;" path="m,l9354,e" filled="f" strokecolor="#006db3" strokeweight="1.5pt">
                    <v:path arrowok="t" o:connecttype="custom" o:connectlocs="0,0;8734,0" o:connectangles="0,0"/>
                  </v:shape>
                  <v:group id="Group 442" o:spid="_x0000_s1049"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443" o:spid="_x0000_s1050"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xNFcAA&#10;AADbAAAADwAAAGRycy9kb3ducmV2LnhtbERPTYvCMBC9C/6HMMJeRFM9rGs1iijCIiy4VfA6NNOm&#10;2kxKE7X++81hwePjfS/Xna3Fg1pfOVYwGScgiHOnKy4VnE/70RcIH5A11o5JwYs8rFf93hJT7Z78&#10;S48slCKGsE9RgQmhSaX0uSGLfuwa4sgVrrUYImxLqVt8xnBby2mSfEqLFccGgw1tDeW37G4V/FxM&#10;Uc/ul4J2J5/NDra8DvGo1Meg2yxABOrCW/zv/tYK5nFs/BJ/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YxNFcAAAADbAAAADwAAAAAAAAAAAAAAAACYAgAAZHJzL2Rvd25y&#10;ZXYueG1sUEsFBgAAAAAEAAQA9QAAAIUDAAAAAA==&#10;" path="m255,l,,,527r1048,l1048,,255,xe" fillcolor="#006db3" stroked="f">
                      <v:path arrowok="t" o:connecttype="custom" o:connectlocs="289,0;0,0;0,392;1189,392;1189,0;289,0" o:connectangles="0,0,0,0,0,0"/>
                    </v:shape>
                    <v:shape id="Text Box 444" o:spid="_x0000_s1051"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l/PsIA&#10;AADbAAAADwAAAGRycy9kb3ducmV2LnhtbESPQWvCQBSE74L/YXmCN921aDHRVcQieLLUquDtkX0m&#10;wezbkF1N/PfdQqHHYWa+YZbrzlbiSY0vHWuYjBUI4syZknMNp+/daA7CB2SDlWPS8CIP61W/t8TU&#10;uJa/6HkMuYgQ9ilqKEKoUyl9VpBFP3Y1cfRurrEYomxyaRpsI9xW8k2pd2mx5LhQYE3bgrL78WE1&#10;nA+362WqPvMPO6tb1ynJNpFaDwfdZgEiUBf+w3/tvdGQJPD7Jf4Auf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aX8+wgAAANsAAAAPAAAAAAAAAAAAAAAAAJgCAABkcnMvZG93&#10;bnJldi54bWxQSwUGAAAAAAQABAD1AAAAhwMAAAAA&#10;" filled="f" stroked="f">
                      <v:textbox>
                        <w:txbxContent>
                          <w:p w:rsidR="00E93BA5" w:rsidRPr="006475EB" w:rsidRDefault="00E93BA5" w:rsidP="00BC0F9E">
                            <w:pPr>
                              <w:rPr>
                                <w:szCs w:val="20"/>
                              </w:rPr>
                            </w:pPr>
                            <w:r>
                              <w:rPr>
                                <w:rFonts w:ascii="Meiryo" w:eastAsia="Meiryo" w:hAnsi="Meiryo"/>
                                <w:b/>
                                <w:color w:val="343536"/>
                                <w:sz w:val="18"/>
                                <w:szCs w:val="18"/>
                              </w:rPr>
                              <w:t>List of Circumstances Used in HOI Analysis at National Level</w:t>
                            </w:r>
                          </w:p>
                        </w:txbxContent>
                      </v:textbox>
                    </v:shape>
                  </v:group>
                </v:group>
                <v:shape id="Text Box 445" o:spid="_x0000_s1052"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Af4MQA&#10;AADcAAAADwAAAGRycy9kb3ducmV2LnhtbESPQWvCQBCF70L/wzKF3nS3UkVTVymVQk+KsRV6G7Jj&#10;EpqdDdmtSf+9cxC8zfDevPfNajP4Rl2oi3VgC88TA4q4CK7m0sLX8WO8ABUTssMmMFn4pwib9cNo&#10;hZkLPR/okqdSSQjHDC1UKbWZ1rGoyGOchJZYtHPoPCZZu1K7DnsJ942eGjPXHmuWhgpbeq+o+M3/&#10;vIXv3fnn9GL25dbP2j4MRrNfamufHoe3V1CJhnQ3364/neAbwZdnZAK9v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QH+DEAAAA3AAAAA8AAAAAAAAAAAAAAAAAmAIAAGRycy9k&#10;b3ducmV2LnhtbFBLBQYAAAAABAAEAPUAAACJAwAAAAA=&#10;" filled="f" stroked="f">
                  <v:textbox>
                    <w:txbxContent>
                      <w:p w:rsidR="00E93BA5" w:rsidRPr="00F23D30" w:rsidRDefault="00E93BA5" w:rsidP="00BC0F9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Table</w:t>
                        </w:r>
                        <w:r w:rsidRPr="00F23D30">
                          <w:rPr>
                            <w:rFonts w:ascii="Meiryo" w:eastAsia="Meiryo" w:hAnsi="Meiryo" w:cs="Times New Roman"/>
                            <w:b/>
                            <w:color w:val="FFFFFF" w:themeColor="background1"/>
                            <w:sz w:val="18"/>
                            <w:szCs w:val="18"/>
                          </w:rPr>
                          <w:t xml:space="preserve"> </w:t>
                        </w:r>
                        <w:r>
                          <w:rPr>
                            <w:rFonts w:ascii="Meiryo" w:eastAsia="Meiryo" w:hAnsi="Meiryo" w:cs="Times New Roman"/>
                            <w:b/>
                            <w:color w:val="FFFFFF" w:themeColor="background1"/>
                            <w:sz w:val="18"/>
                            <w:szCs w:val="18"/>
                          </w:rPr>
                          <w:t>2</w:t>
                        </w:r>
                      </w:p>
                    </w:txbxContent>
                  </v:textbox>
                </v:shape>
              </v:group>
            </w:pict>
          </mc:Fallback>
        </mc:AlternateContent>
      </w:r>
    </w:p>
    <w:p w:rsidR="00FE0A73" w:rsidRDefault="00FE0A73" w:rsidP="00FE0A73">
      <w:pPr>
        <w:pStyle w:val="Lijstalinea"/>
        <w:spacing w:line="276" w:lineRule="auto"/>
        <w:ind w:left="0"/>
        <w:rPr>
          <w:rFonts w:ascii="Georgia" w:hAnsi="Georgia" w:cs="Times New Roman"/>
          <w:color w:val="0D0D0D" w:themeColor="text1" w:themeTint="F2"/>
        </w:rPr>
      </w:pPr>
    </w:p>
    <w:tbl>
      <w:tblPr>
        <w:tblW w:w="0" w:type="auto"/>
        <w:tblInd w:w="198" w:type="dxa"/>
        <w:tblLook w:val="04A0" w:firstRow="1" w:lastRow="0" w:firstColumn="1" w:lastColumn="0" w:noHBand="0" w:noVBand="1"/>
      </w:tblPr>
      <w:tblGrid>
        <w:gridCol w:w="3403"/>
        <w:gridCol w:w="2953"/>
        <w:gridCol w:w="2691"/>
      </w:tblGrid>
      <w:tr w:rsidR="00BC0F9E" w:rsidRPr="00BC0F9E" w:rsidTr="00BC0F9E">
        <w:trPr>
          <w:trHeight w:val="324"/>
        </w:trPr>
        <w:tc>
          <w:tcPr>
            <w:tcW w:w="3403" w:type="dxa"/>
            <w:shd w:val="clear" w:color="auto" w:fill="7CA1CE"/>
          </w:tcPr>
          <w:p w:rsidR="00BC0F9E" w:rsidRPr="00BC0F9E" w:rsidRDefault="00BC0F9E" w:rsidP="00EB0315">
            <w:pPr>
              <w:rPr>
                <w:rFonts w:cstheme="minorHAnsi"/>
                <w:b/>
                <w:color w:val="FFFFFF" w:themeColor="background1"/>
                <w:sz w:val="20"/>
                <w:szCs w:val="20"/>
              </w:rPr>
            </w:pPr>
          </w:p>
        </w:tc>
        <w:tc>
          <w:tcPr>
            <w:tcW w:w="5644" w:type="dxa"/>
            <w:gridSpan w:val="2"/>
            <w:shd w:val="clear" w:color="auto" w:fill="7CA1CE"/>
            <w:vAlign w:val="center"/>
          </w:tcPr>
          <w:p w:rsidR="00BC0F9E" w:rsidRPr="00BC0F9E" w:rsidRDefault="00BC0F9E" w:rsidP="00BC0F9E">
            <w:pPr>
              <w:rPr>
                <w:rFonts w:cstheme="minorHAnsi"/>
                <w:b/>
                <w:color w:val="FFFFFF" w:themeColor="background1"/>
                <w:sz w:val="20"/>
                <w:szCs w:val="20"/>
              </w:rPr>
            </w:pPr>
            <w:r w:rsidRPr="00BC0F9E">
              <w:rPr>
                <w:rFonts w:cstheme="minorHAnsi"/>
                <w:b/>
                <w:color w:val="FFFFFF" w:themeColor="background1"/>
                <w:sz w:val="20"/>
                <w:szCs w:val="20"/>
              </w:rPr>
              <w:t>Circumstances</w:t>
            </w:r>
          </w:p>
        </w:tc>
      </w:tr>
      <w:tr w:rsidR="00BC0F9E" w:rsidRPr="00BC0F9E" w:rsidTr="00BC0F9E">
        <w:tc>
          <w:tcPr>
            <w:tcW w:w="3403" w:type="dxa"/>
            <w:shd w:val="clear" w:color="auto" w:fill="E4EBF4"/>
          </w:tcPr>
          <w:p w:rsidR="00BC0F9E" w:rsidRPr="00BC0F9E" w:rsidRDefault="00BC0F9E" w:rsidP="00EB0315">
            <w:pPr>
              <w:rPr>
                <w:rFonts w:cstheme="minorHAnsi"/>
                <w:sz w:val="20"/>
                <w:szCs w:val="20"/>
              </w:rPr>
            </w:pPr>
            <w:r w:rsidRPr="00BC0F9E">
              <w:rPr>
                <w:rFonts w:cstheme="minorHAnsi"/>
                <w:sz w:val="20"/>
                <w:szCs w:val="20"/>
              </w:rPr>
              <w:t>National Estimates</w:t>
            </w:r>
          </w:p>
        </w:tc>
        <w:tc>
          <w:tcPr>
            <w:tcW w:w="2953" w:type="dxa"/>
            <w:shd w:val="clear" w:color="auto" w:fill="E4EBF4"/>
          </w:tcPr>
          <w:p w:rsidR="00BC0F9E" w:rsidRPr="00BC0F9E" w:rsidRDefault="00BC0F9E" w:rsidP="00BC0F9E">
            <w:pPr>
              <w:pStyle w:val="Lijstalinea"/>
              <w:numPr>
                <w:ilvl w:val="0"/>
                <w:numId w:val="14"/>
              </w:numPr>
              <w:rPr>
                <w:rFonts w:cstheme="minorHAnsi"/>
                <w:sz w:val="20"/>
                <w:szCs w:val="20"/>
              </w:rPr>
            </w:pPr>
            <w:r w:rsidRPr="00BC0F9E">
              <w:rPr>
                <w:rFonts w:cstheme="minorHAnsi"/>
                <w:sz w:val="20"/>
                <w:szCs w:val="20"/>
              </w:rPr>
              <w:t>Gender</w:t>
            </w:r>
            <w:r w:rsidRPr="00BC0F9E">
              <w:rPr>
                <w:rStyle w:val="Voetnootmarkering"/>
                <w:rFonts w:cstheme="minorHAnsi"/>
                <w:sz w:val="20"/>
                <w:szCs w:val="20"/>
              </w:rPr>
              <w:footnoteReference w:id="6"/>
            </w:r>
          </w:p>
          <w:p w:rsidR="00BC0F9E" w:rsidRPr="00BC0F9E" w:rsidRDefault="00BC0F9E" w:rsidP="00BC0F9E">
            <w:pPr>
              <w:pStyle w:val="Lijstalinea"/>
              <w:numPr>
                <w:ilvl w:val="0"/>
                <w:numId w:val="14"/>
              </w:numPr>
              <w:rPr>
                <w:rFonts w:cstheme="minorHAnsi"/>
                <w:sz w:val="20"/>
                <w:szCs w:val="20"/>
              </w:rPr>
            </w:pPr>
            <w:r w:rsidRPr="00BC0F9E">
              <w:rPr>
                <w:rFonts w:cstheme="minorHAnsi"/>
                <w:sz w:val="20"/>
                <w:szCs w:val="20"/>
              </w:rPr>
              <w:t>Urban</w:t>
            </w:r>
          </w:p>
          <w:p w:rsidR="00BC0F9E" w:rsidRPr="00BC0F9E" w:rsidRDefault="00BC0F9E" w:rsidP="00BC0F9E">
            <w:pPr>
              <w:pStyle w:val="Lijstalinea"/>
              <w:numPr>
                <w:ilvl w:val="0"/>
                <w:numId w:val="14"/>
              </w:numPr>
              <w:rPr>
                <w:rFonts w:cstheme="minorHAnsi"/>
                <w:sz w:val="20"/>
                <w:szCs w:val="20"/>
              </w:rPr>
            </w:pPr>
            <w:r w:rsidRPr="00BC0F9E">
              <w:rPr>
                <w:rFonts w:cstheme="minorHAnsi"/>
                <w:sz w:val="20"/>
                <w:szCs w:val="20"/>
              </w:rPr>
              <w:t>Household size</w:t>
            </w:r>
          </w:p>
          <w:p w:rsidR="00BC0F9E" w:rsidRPr="00BC0F9E" w:rsidRDefault="00BC0F9E" w:rsidP="00BC0F9E">
            <w:pPr>
              <w:pStyle w:val="Lijstalinea"/>
              <w:numPr>
                <w:ilvl w:val="0"/>
                <w:numId w:val="14"/>
              </w:numPr>
              <w:rPr>
                <w:rFonts w:cstheme="minorHAnsi"/>
                <w:sz w:val="20"/>
                <w:szCs w:val="20"/>
              </w:rPr>
            </w:pPr>
            <w:r w:rsidRPr="00BC0F9E">
              <w:rPr>
                <w:rFonts w:cstheme="minorHAnsi"/>
                <w:sz w:val="20"/>
                <w:szCs w:val="20"/>
              </w:rPr>
              <w:t>Real Per Capita Consumption</w:t>
            </w:r>
          </w:p>
          <w:p w:rsidR="00BC0F9E" w:rsidRPr="00BC0F9E" w:rsidRDefault="00BC0F9E" w:rsidP="00BC0F9E">
            <w:pPr>
              <w:pStyle w:val="Lijstalinea"/>
              <w:numPr>
                <w:ilvl w:val="0"/>
                <w:numId w:val="14"/>
              </w:numPr>
              <w:rPr>
                <w:rFonts w:cstheme="minorHAnsi"/>
                <w:sz w:val="20"/>
                <w:szCs w:val="20"/>
              </w:rPr>
            </w:pPr>
            <w:r w:rsidRPr="00BC0F9E">
              <w:rPr>
                <w:rFonts w:cstheme="minorHAnsi"/>
                <w:sz w:val="20"/>
                <w:szCs w:val="20"/>
              </w:rPr>
              <w:t>Highest Education Level of Household Head</w:t>
            </w:r>
          </w:p>
          <w:p w:rsidR="00BC0F9E" w:rsidRPr="00BC0F9E" w:rsidRDefault="00BC0F9E" w:rsidP="00BC0F9E">
            <w:pPr>
              <w:pStyle w:val="Lijstalinea"/>
              <w:numPr>
                <w:ilvl w:val="0"/>
                <w:numId w:val="14"/>
              </w:numPr>
              <w:rPr>
                <w:rFonts w:cstheme="minorHAnsi"/>
                <w:sz w:val="20"/>
                <w:szCs w:val="20"/>
              </w:rPr>
            </w:pPr>
            <w:r w:rsidRPr="00BC0F9E">
              <w:rPr>
                <w:rFonts w:cstheme="minorHAnsi"/>
                <w:sz w:val="20"/>
                <w:szCs w:val="20"/>
              </w:rPr>
              <w:t>Gender of Household Head</w:t>
            </w:r>
          </w:p>
          <w:p w:rsidR="00BC0F9E" w:rsidRPr="00BC0F9E" w:rsidRDefault="00BC0F9E" w:rsidP="00BC0F9E">
            <w:pPr>
              <w:pStyle w:val="Lijstalinea"/>
              <w:numPr>
                <w:ilvl w:val="0"/>
                <w:numId w:val="14"/>
              </w:numPr>
              <w:rPr>
                <w:rFonts w:cstheme="minorHAnsi"/>
                <w:sz w:val="20"/>
                <w:szCs w:val="20"/>
              </w:rPr>
            </w:pPr>
            <w:r w:rsidRPr="00BC0F9E">
              <w:rPr>
                <w:rFonts w:cstheme="minorHAnsi"/>
                <w:sz w:val="20"/>
                <w:szCs w:val="20"/>
              </w:rPr>
              <w:t>Dummy =1 if family lives in Sindh</w:t>
            </w:r>
          </w:p>
          <w:p w:rsidR="00BC0F9E" w:rsidRPr="00BC0F9E" w:rsidRDefault="00BC0F9E" w:rsidP="00BC0F9E">
            <w:pPr>
              <w:pStyle w:val="Lijstalinea"/>
              <w:numPr>
                <w:ilvl w:val="0"/>
                <w:numId w:val="14"/>
              </w:numPr>
              <w:rPr>
                <w:rFonts w:cstheme="minorHAnsi"/>
                <w:sz w:val="20"/>
                <w:szCs w:val="20"/>
              </w:rPr>
            </w:pPr>
            <w:r w:rsidRPr="00BC0F9E">
              <w:rPr>
                <w:rFonts w:cstheme="minorHAnsi"/>
                <w:sz w:val="20"/>
                <w:szCs w:val="20"/>
              </w:rPr>
              <w:t>Dummy=1 if family lives in  KP</w:t>
            </w:r>
          </w:p>
          <w:p w:rsidR="00BC0F9E" w:rsidRPr="00BC0F9E" w:rsidRDefault="00BC0F9E" w:rsidP="00BC0F9E">
            <w:pPr>
              <w:pStyle w:val="Lijstalinea"/>
              <w:numPr>
                <w:ilvl w:val="0"/>
                <w:numId w:val="14"/>
              </w:numPr>
              <w:rPr>
                <w:rFonts w:cstheme="minorHAnsi"/>
                <w:sz w:val="20"/>
                <w:szCs w:val="20"/>
              </w:rPr>
            </w:pPr>
            <w:r w:rsidRPr="00BC0F9E">
              <w:rPr>
                <w:rFonts w:cstheme="minorHAnsi"/>
                <w:sz w:val="20"/>
                <w:szCs w:val="20"/>
              </w:rPr>
              <w:t>Dummy=1 if family lives in Balochistan</w:t>
            </w:r>
          </w:p>
        </w:tc>
        <w:tc>
          <w:tcPr>
            <w:tcW w:w="2691" w:type="dxa"/>
            <w:shd w:val="clear" w:color="auto" w:fill="E4EBF4"/>
          </w:tcPr>
          <w:p w:rsidR="00BC0F9E" w:rsidRPr="00BC0F9E" w:rsidRDefault="00BC0F9E" w:rsidP="00BC0F9E">
            <w:pPr>
              <w:pStyle w:val="Lijstalinea"/>
              <w:numPr>
                <w:ilvl w:val="0"/>
                <w:numId w:val="15"/>
              </w:numPr>
              <w:rPr>
                <w:rFonts w:cstheme="minorHAnsi"/>
                <w:sz w:val="20"/>
                <w:szCs w:val="20"/>
              </w:rPr>
            </w:pPr>
            <w:r w:rsidRPr="00BC0F9E">
              <w:rPr>
                <w:rFonts w:cstheme="minorHAnsi"/>
                <w:sz w:val="20"/>
                <w:szCs w:val="20"/>
              </w:rPr>
              <w:t>Gender</w:t>
            </w:r>
          </w:p>
          <w:p w:rsidR="00BC0F9E" w:rsidRPr="00BC0F9E" w:rsidRDefault="00BC0F9E" w:rsidP="00BC0F9E">
            <w:pPr>
              <w:pStyle w:val="Lijstalinea"/>
              <w:numPr>
                <w:ilvl w:val="0"/>
                <w:numId w:val="15"/>
              </w:numPr>
              <w:rPr>
                <w:rFonts w:cstheme="minorHAnsi"/>
                <w:sz w:val="20"/>
                <w:szCs w:val="20"/>
              </w:rPr>
            </w:pPr>
            <w:r w:rsidRPr="00BC0F9E">
              <w:rPr>
                <w:rFonts w:cstheme="minorHAnsi"/>
                <w:sz w:val="20"/>
                <w:szCs w:val="20"/>
              </w:rPr>
              <w:t>Urban</w:t>
            </w:r>
          </w:p>
          <w:p w:rsidR="00BC0F9E" w:rsidRPr="00BC0F9E" w:rsidRDefault="00BC0F9E" w:rsidP="00BC0F9E">
            <w:pPr>
              <w:pStyle w:val="Lijstalinea"/>
              <w:numPr>
                <w:ilvl w:val="0"/>
                <w:numId w:val="15"/>
              </w:numPr>
              <w:rPr>
                <w:rFonts w:cstheme="minorHAnsi"/>
                <w:sz w:val="20"/>
                <w:szCs w:val="20"/>
              </w:rPr>
            </w:pPr>
            <w:r w:rsidRPr="00BC0F9E">
              <w:rPr>
                <w:rFonts w:cstheme="minorHAnsi"/>
                <w:sz w:val="20"/>
                <w:szCs w:val="20"/>
              </w:rPr>
              <w:t>Household size</w:t>
            </w:r>
          </w:p>
          <w:p w:rsidR="00BC0F9E" w:rsidRPr="00BC0F9E" w:rsidRDefault="00BC0F9E" w:rsidP="00BC0F9E">
            <w:pPr>
              <w:pStyle w:val="Lijstalinea"/>
              <w:numPr>
                <w:ilvl w:val="0"/>
                <w:numId w:val="15"/>
              </w:numPr>
              <w:rPr>
                <w:rFonts w:cstheme="minorHAnsi"/>
                <w:sz w:val="20"/>
                <w:szCs w:val="20"/>
              </w:rPr>
            </w:pPr>
            <w:r w:rsidRPr="00BC0F9E">
              <w:rPr>
                <w:rFonts w:cstheme="minorHAnsi"/>
                <w:sz w:val="20"/>
                <w:szCs w:val="20"/>
              </w:rPr>
              <w:t>Real Per Capita Consumption</w:t>
            </w:r>
          </w:p>
          <w:p w:rsidR="00BC0F9E" w:rsidRPr="00BC0F9E" w:rsidRDefault="00BC0F9E" w:rsidP="00BC0F9E">
            <w:pPr>
              <w:pStyle w:val="Lijstalinea"/>
              <w:numPr>
                <w:ilvl w:val="0"/>
                <w:numId w:val="15"/>
              </w:numPr>
              <w:rPr>
                <w:rFonts w:cstheme="minorHAnsi"/>
                <w:sz w:val="20"/>
                <w:szCs w:val="20"/>
              </w:rPr>
            </w:pPr>
            <w:r w:rsidRPr="00BC0F9E">
              <w:rPr>
                <w:rFonts w:cstheme="minorHAnsi"/>
                <w:sz w:val="20"/>
                <w:szCs w:val="20"/>
              </w:rPr>
              <w:t>Highest Education Level of Household Head</w:t>
            </w:r>
          </w:p>
          <w:p w:rsidR="00BC0F9E" w:rsidRPr="00BC0F9E" w:rsidRDefault="00BC0F9E" w:rsidP="00BC0F9E">
            <w:pPr>
              <w:pStyle w:val="Lijstalinea"/>
              <w:numPr>
                <w:ilvl w:val="0"/>
                <w:numId w:val="15"/>
              </w:numPr>
              <w:rPr>
                <w:rFonts w:cstheme="minorHAnsi"/>
                <w:sz w:val="20"/>
                <w:szCs w:val="20"/>
              </w:rPr>
            </w:pPr>
            <w:r w:rsidRPr="00BC0F9E">
              <w:rPr>
                <w:rFonts w:cstheme="minorHAnsi"/>
                <w:sz w:val="20"/>
                <w:szCs w:val="20"/>
              </w:rPr>
              <w:t>Dummy = 1 if family lives in Karachi</w:t>
            </w:r>
          </w:p>
          <w:p w:rsidR="00BC0F9E" w:rsidRPr="00BC0F9E" w:rsidRDefault="00BC0F9E" w:rsidP="00BC0F9E">
            <w:pPr>
              <w:pStyle w:val="Lijstalinea"/>
              <w:numPr>
                <w:ilvl w:val="0"/>
                <w:numId w:val="15"/>
              </w:numPr>
              <w:rPr>
                <w:rFonts w:cstheme="minorHAnsi"/>
                <w:sz w:val="20"/>
                <w:szCs w:val="20"/>
              </w:rPr>
            </w:pPr>
            <w:r w:rsidRPr="00BC0F9E">
              <w:rPr>
                <w:rFonts w:cstheme="minorHAnsi"/>
                <w:sz w:val="20"/>
                <w:szCs w:val="20"/>
              </w:rPr>
              <w:t>Dummy=1 if family lives in Sindh, outside of Karachi</w:t>
            </w:r>
          </w:p>
          <w:p w:rsidR="00BC0F9E" w:rsidRPr="00BC0F9E" w:rsidRDefault="00BC0F9E" w:rsidP="00BC0F9E">
            <w:pPr>
              <w:pStyle w:val="Lijstalinea"/>
              <w:numPr>
                <w:ilvl w:val="0"/>
                <w:numId w:val="15"/>
              </w:numPr>
              <w:rPr>
                <w:rFonts w:cstheme="minorHAnsi"/>
                <w:sz w:val="20"/>
                <w:szCs w:val="20"/>
              </w:rPr>
            </w:pPr>
            <w:r w:rsidRPr="00BC0F9E">
              <w:rPr>
                <w:rFonts w:cstheme="minorHAnsi"/>
                <w:sz w:val="20"/>
                <w:szCs w:val="20"/>
              </w:rPr>
              <w:t>Dummy = 1 if family lives in KP</w:t>
            </w:r>
          </w:p>
          <w:p w:rsidR="00BC0F9E" w:rsidRPr="00BC0F9E" w:rsidRDefault="00BC0F9E" w:rsidP="00BC0F9E">
            <w:pPr>
              <w:pStyle w:val="Lijstalinea"/>
              <w:numPr>
                <w:ilvl w:val="0"/>
                <w:numId w:val="15"/>
              </w:numPr>
              <w:rPr>
                <w:rFonts w:cstheme="minorHAnsi"/>
                <w:sz w:val="20"/>
                <w:szCs w:val="20"/>
              </w:rPr>
            </w:pPr>
            <w:r w:rsidRPr="00BC0F9E">
              <w:rPr>
                <w:rFonts w:cstheme="minorHAnsi"/>
                <w:sz w:val="20"/>
                <w:szCs w:val="20"/>
              </w:rPr>
              <w:t>Dummy=1 if family lives in Balochistan</w:t>
            </w:r>
          </w:p>
        </w:tc>
      </w:tr>
    </w:tbl>
    <w:p w:rsidR="00FE0A73" w:rsidRDefault="00995FBB" w:rsidP="00FE0A73">
      <w:pPr>
        <w:pStyle w:val="Lijstalinea"/>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s">
            <w:drawing>
              <wp:anchor distT="0" distB="0" distL="114300" distR="114300" simplePos="0" relativeHeight="251750400" behindDoc="1" locked="0" layoutInCell="1" allowOverlap="1">
                <wp:simplePos x="0" y="0"/>
                <wp:positionH relativeFrom="page">
                  <wp:posOffset>993140</wp:posOffset>
                </wp:positionH>
                <wp:positionV relativeFrom="paragraph">
                  <wp:posOffset>36830</wp:posOffset>
                </wp:positionV>
                <wp:extent cx="5701030" cy="45085"/>
                <wp:effectExtent l="12065" t="0" r="11430" b="13335"/>
                <wp:wrapNone/>
                <wp:docPr id="93" name="Freeform 4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48" o:spid="_x0000_s1026" style="position:absolute;margin-left:78.2pt;margin-top:2.9pt;width:448.9pt;height:3.55pt;flip:y;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" path="m,l10190,e" filled="f" strokecolor="#006db3" strokeweight=".5pt">
                <v:path arrowok="t" o:connecttype="custom" o:connectlocs="0,0;5701030,0" o:connectangles="0,0"/>
                <w10:wrap anchorx="page"/>
              </v:shape>
            </w:pict>
          </mc:Fallback>
        </mc:AlternateContent>
      </w:r>
    </w:p>
    <w:p w:rsidR="00FE0A73" w:rsidRDefault="00FE0A73" w:rsidP="00FE0A73">
      <w:pPr>
        <w:pStyle w:val="Lijstalinea"/>
        <w:spacing w:line="276" w:lineRule="auto"/>
        <w:ind w:left="0"/>
        <w:rPr>
          <w:rFonts w:ascii="Georgia" w:hAnsi="Georgia" w:cs="Times New Roman"/>
          <w:color w:val="0D0D0D" w:themeColor="text1" w:themeTint="F2"/>
        </w:rPr>
      </w:pPr>
    </w:p>
    <w:p w:rsidR="00EB0315" w:rsidRPr="00EB0315" w:rsidRDefault="00EB0315" w:rsidP="00EB0315">
      <w:pPr>
        <w:pStyle w:val="Geenafstand"/>
        <w:outlineLvl w:val="0"/>
        <w:rPr>
          <w:rFonts w:asciiTheme="majorHAnsi" w:hAnsiTheme="majorHAnsi" w:cs="Times New Roman"/>
          <w:b/>
          <w:color w:val="0D0D0D" w:themeColor="text1" w:themeTint="F2"/>
          <w:sz w:val="26"/>
          <w:szCs w:val="26"/>
        </w:rPr>
      </w:pPr>
      <w:r w:rsidRPr="00EB0315">
        <w:rPr>
          <w:rFonts w:asciiTheme="majorHAnsi" w:hAnsiTheme="majorHAnsi" w:cs="Times New Roman"/>
          <w:b/>
          <w:color w:val="0D0D0D" w:themeColor="text1" w:themeTint="F2"/>
          <w:sz w:val="26"/>
          <w:szCs w:val="26"/>
        </w:rPr>
        <w:t>HOI Results at the National Level</w:t>
      </w:r>
    </w:p>
    <w:p w:rsidR="00EB0315" w:rsidRDefault="00EB0315" w:rsidP="00EB0315">
      <w:pPr>
        <w:pStyle w:val="Lijstalinea"/>
        <w:ind w:left="0"/>
        <w:rPr>
          <w:rFonts w:ascii="Georgia" w:hAnsi="Georgia" w:cs="Times New Roman"/>
          <w:color w:val="0D0D0D" w:themeColor="text1" w:themeTint="F2"/>
        </w:rPr>
      </w:pPr>
    </w:p>
    <w:p w:rsidR="00FE0A73" w:rsidRDefault="00EB0315" w:rsidP="00EB0315">
      <w:pPr>
        <w:pStyle w:val="Lijstalinea"/>
        <w:numPr>
          <w:ilvl w:val="0"/>
          <w:numId w:val="2"/>
        </w:numPr>
        <w:spacing w:line="276" w:lineRule="auto"/>
        <w:ind w:left="0" w:firstLine="0"/>
        <w:jc w:val="both"/>
        <w:rPr>
          <w:rFonts w:ascii="Georgia" w:hAnsi="Georgia" w:cs="Times New Roman"/>
          <w:color w:val="0D0D0D" w:themeColor="text1" w:themeTint="F2"/>
        </w:rPr>
      </w:pPr>
      <w:r w:rsidRPr="00EB0315">
        <w:rPr>
          <w:rFonts w:ascii="Georgia" w:hAnsi="Georgia" w:cs="Times New Roman"/>
          <w:color w:val="0D0D0D" w:themeColor="text1" w:themeTint="F2"/>
        </w:rPr>
        <w:t xml:space="preserve">Figure 1 presents estimates of the Coverage Rates, Human Opportunity Index (HOI) and Penalty for the key educational opportunities. The difference between Coverage estimate and the HOI estimate is the Penalty, which is the share of access to opportunities that is not distributed according to the principle of equality of opportunities. The results indicate that there has been considerable and statistically significant improvement in Coverage Rates and HOI in the two enrollment rates and the two completion rates. As revealed by the change in the penalty rates, there has been some statistically significant improvement in equality in primary enrollment and somewhat lower (but still statistically significant) improvement in secondary enrollment. There has been no statistically significant change in the penalty in </w:t>
      </w:r>
      <w:r w:rsidRPr="00EB0315">
        <w:rPr>
          <w:rFonts w:ascii="Georgia" w:hAnsi="Georgia" w:cs="Times New Roman"/>
          <w:color w:val="0D0D0D" w:themeColor="text1" w:themeTint="F2"/>
        </w:rPr>
        <w:lastRenderedPageBreak/>
        <w:t>completing primary or secondary school. There has been a well documented effort by the government to promote primary education and reduce inequality in primary school enrollments and these results reflect the success of those efforts.</w:t>
      </w:r>
      <w:r w:rsidR="004D2F69">
        <w:rPr>
          <w:rStyle w:val="Voetnootmarkering"/>
          <w:rFonts w:ascii="Georgia" w:hAnsi="Georgia" w:cs="Times New Roman"/>
          <w:color w:val="0D0D0D" w:themeColor="text1" w:themeTint="F2"/>
        </w:rPr>
        <w:footnoteReference w:id="7"/>
      </w:r>
      <w:r w:rsidRPr="00EB0315">
        <w:rPr>
          <w:rFonts w:ascii="Georgia" w:hAnsi="Georgia" w:cs="Times New Roman"/>
          <w:color w:val="0D0D0D" w:themeColor="text1" w:themeTint="F2"/>
        </w:rPr>
        <w:t xml:space="preserve"> These results are discussed in more detail </w:t>
      </w:r>
      <w:r w:rsidR="00934299">
        <w:rPr>
          <w:rFonts w:ascii="Georgia" w:hAnsi="Georgia" w:cs="Times New Roman"/>
          <w:color w:val="0D0D0D" w:themeColor="text1" w:themeTint="F2"/>
        </w:rPr>
        <w:t>in later section.</w:t>
      </w:r>
      <w:r w:rsidRPr="00EB0315">
        <w:rPr>
          <w:rFonts w:ascii="Georgia" w:hAnsi="Georgia" w:cs="Times New Roman"/>
          <w:color w:val="0D0D0D" w:themeColor="text1" w:themeTint="F2"/>
        </w:rPr>
        <w:t xml:space="preserve">  As the completion rates are measured at ages 15-19 and 20-24 (to facilitate international comparisons), it may ta</w:t>
      </w:r>
      <w:r w:rsidR="00934299">
        <w:rPr>
          <w:rFonts w:ascii="Georgia" w:hAnsi="Georgia" w:cs="Times New Roman"/>
          <w:color w:val="0D0D0D" w:themeColor="text1" w:themeTint="F2"/>
        </w:rPr>
        <w:t xml:space="preserve">ke some time for the impact of </w:t>
      </w:r>
      <w:r w:rsidRPr="00EB0315">
        <w:rPr>
          <w:rFonts w:ascii="Georgia" w:hAnsi="Georgia" w:cs="Times New Roman"/>
          <w:color w:val="0D0D0D" w:themeColor="text1" w:themeTint="F2"/>
        </w:rPr>
        <w:t>recent government efforts to be rev</w:t>
      </w:r>
      <w:r w:rsidR="00934299">
        <w:rPr>
          <w:rFonts w:ascii="Georgia" w:hAnsi="Georgia" w:cs="Times New Roman"/>
          <w:color w:val="0D0D0D" w:themeColor="text1" w:themeTint="F2"/>
        </w:rPr>
        <w:t xml:space="preserve">ealed in the completion rates. </w:t>
      </w:r>
      <w:r w:rsidRPr="00EB0315">
        <w:rPr>
          <w:rFonts w:ascii="Georgia" w:hAnsi="Georgia" w:cs="Times New Roman"/>
          <w:color w:val="0D0D0D" w:themeColor="text1" w:themeTint="F2"/>
        </w:rPr>
        <w:t>If current results just reflect a delay and not the existence of some impediments to achieving greater equality in the completion rates, then an improvement should be visible once the 2010</w:t>
      </w:r>
      <w:r w:rsidR="00934299">
        <w:rPr>
          <w:rFonts w:ascii="Georgia" w:hAnsi="Georgia" w:cs="Times New Roman"/>
          <w:color w:val="0D0D0D" w:themeColor="text1" w:themeTint="F2"/>
        </w:rPr>
        <w:t>-</w:t>
      </w:r>
      <w:r w:rsidRPr="00EB0315">
        <w:rPr>
          <w:rFonts w:ascii="Georgia" w:hAnsi="Georgia" w:cs="Times New Roman"/>
          <w:color w:val="0D0D0D" w:themeColor="text1" w:themeTint="F2"/>
        </w:rPr>
        <w:t>11 data are analyzed.</w:t>
      </w:r>
    </w:p>
    <w:p w:rsidR="00FE0A73" w:rsidRDefault="00995FBB" w:rsidP="00FE0A73">
      <w:pPr>
        <w:pStyle w:val="Lijstalinea"/>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g">
            <w:drawing>
              <wp:anchor distT="0" distB="0" distL="114300" distR="114300" simplePos="0" relativeHeight="251751424" behindDoc="0" locked="0" layoutInCell="1" allowOverlap="1">
                <wp:simplePos x="0" y="0"/>
                <wp:positionH relativeFrom="column">
                  <wp:posOffset>-12700</wp:posOffset>
                </wp:positionH>
                <wp:positionV relativeFrom="paragraph">
                  <wp:posOffset>166370</wp:posOffset>
                </wp:positionV>
                <wp:extent cx="5772785" cy="276225"/>
                <wp:effectExtent l="0" t="4445" r="12065" b="0"/>
                <wp:wrapNone/>
                <wp:docPr id="84" name="Group 4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276225"/>
                          <a:chOff x="1715" y="1538"/>
                          <a:chExt cx="8769" cy="435"/>
                        </a:xfrm>
                      </wpg:grpSpPr>
                      <wpg:grpSp>
                        <wpg:cNvPr id="86" name="Group 450"/>
                        <wpg:cNvGrpSpPr>
                          <a:grpSpLocks/>
                        </wpg:cNvGrpSpPr>
                        <wpg:grpSpPr bwMode="auto">
                          <a:xfrm>
                            <a:off x="1750" y="1538"/>
                            <a:ext cx="8734" cy="435"/>
                            <a:chOff x="1820" y="1524"/>
                            <a:chExt cx="8734" cy="435"/>
                          </a:xfrm>
                        </wpg:grpSpPr>
                        <wps:wsp>
                          <wps:cNvPr id="87" name="Freeform 451"/>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8" name="Group 452"/>
                          <wpg:cNvGrpSpPr>
                            <a:grpSpLocks/>
                          </wpg:cNvGrpSpPr>
                          <wpg:grpSpPr bwMode="auto">
                            <a:xfrm>
                              <a:off x="1820" y="1524"/>
                              <a:ext cx="8658" cy="435"/>
                              <a:chOff x="1820" y="1524"/>
                              <a:chExt cx="8734" cy="435"/>
                            </a:xfrm>
                          </wpg:grpSpPr>
                          <wps:wsp>
                            <wps:cNvPr id="90" name="Freeform 453"/>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Text Box 454"/>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6475EB" w:rsidRDefault="00E93BA5" w:rsidP="00F14552">
                                  <w:pPr>
                                    <w:rPr>
                                      <w:szCs w:val="20"/>
                                    </w:rPr>
                                  </w:pPr>
                                  <w:r>
                                    <w:rPr>
                                      <w:rFonts w:ascii="Meiryo" w:eastAsia="Meiryo" w:hAnsi="Meiryo"/>
                                      <w:b/>
                                      <w:color w:val="343536"/>
                                      <w:sz w:val="18"/>
                                      <w:szCs w:val="18"/>
                                    </w:rPr>
                                    <w:t>Coverage Rates and HOI for Key Education Indicators in Pakistan</w:t>
                                  </w:r>
                                </w:p>
                              </w:txbxContent>
                            </wps:txbx>
                            <wps:bodyPr rot="0" vert="horz" wrap="square" lIns="91440" tIns="45720" rIns="91440" bIns="45720" anchor="t" anchorCtr="0" upright="1">
                              <a:noAutofit/>
                            </wps:bodyPr>
                          </wps:wsp>
                        </wpg:grpSp>
                      </wpg:grpSp>
                      <wps:wsp>
                        <wps:cNvPr id="92" name="Text Box 455"/>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F23D30" w:rsidRDefault="00E93BA5" w:rsidP="00F14552">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49" o:spid="_x0000_s1053" style="position:absolute;margin-left:-1pt;margin-top:13.1pt;width:454.55pt;height:21.75pt;z-index:251751424"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">
                <v:group id="Group 450" o:spid="_x0000_s1054"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451" o:spid="_x0000_s1055"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KXosEA&#10;AADbAAAADwAAAGRycy9kb3ducmV2LnhtbESPT4vCMBTE7wt+h/AEb2vSFVypRlFZ0ZOLf8Dro3m2&#10;xealNFHrtzeC4HGYmd8wk1lrK3GjxpeONSR9BYI4c6bkXMPxsPoegfAB2WDlmDQ8yMNs2vmaYGrc&#10;nXd024dcRAj7FDUUIdSplD4ryKLvu5o4emfXWAxRNrk0Dd4j3FbyR6mhtFhyXCiwpmVB2WV/tRqk&#10;uv6f1+ovSZzdlgs5SBanutK6123nYxCB2vAJv9sbo2H0C68v8QfI6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il6LBAAAA2wAAAA8AAAAAAAAAAAAAAAAAmAIAAGRycy9kb3du&#10;cmV2LnhtbFBLBQYAAAAABAAEAPUAAACGAwAAAAA=&#10;" path="m,l9354,e" filled="f" strokecolor="#006db3" strokeweight="1.5pt">
                    <v:path arrowok="t" o:connecttype="custom" o:connectlocs="0,0;8734,0" o:connectangles="0,0"/>
                  </v:shape>
                  <v:group id="Group 452" o:spid="_x0000_s1056"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453" o:spid="_x0000_s1057"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E8AA&#10;AADbAAAADwAAAGRycy9kb3ducmV2LnhtbERPTYvCMBC9C/6HMMJeRFM9rGs1iijCIiy4VfA6NNOm&#10;2kxKE7X++81hwePjfS/Xna3Fg1pfOVYwGScgiHOnKy4VnE/70RcIH5A11o5JwYs8rFf93hJT7Z78&#10;S48slCKGsE9RgQmhSaX0uSGLfuwa4sgVrrUYImxLqVt8xnBby2mSfEqLFccGgw1tDeW37G4V/FxM&#10;Uc/ul4J2J5/NDra8DvGo1Meg2yxABOrCW/zv/tYK5nF9/BJ/gFz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pBE8AAAADbAAAADwAAAAAAAAAAAAAAAACYAgAAZHJzL2Rvd25y&#10;ZXYueG1sUEsFBgAAAAAEAAQA9QAAAIUDAAAAAA==&#10;" path="m255,l,,,527r1048,l1048,,255,xe" fillcolor="#006db3" stroked="f">
                      <v:path arrowok="t" o:connecttype="custom" o:connectlocs="289,0;0,0;0,392;1189,392;1189,0;289,0" o:connectangles="0,0,0,0,0,0"/>
                    </v:shape>
                    <v:shape id="Text Box 454" o:spid="_x0000_s1058"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zOMMA&#10;AADbAAAADwAAAGRycy9kb3ducmV2LnhtbESPQWvCQBSE74L/YXmCN7Nr0WJSN6G0FDxZqq3g7ZF9&#10;JqHZtyG7NfHfdwsFj8PMfMNsi9G24kq9bxxrWCYKBHHpTMOVhs/j22IDwgdkg61j0nAjD0U+nWwx&#10;M27gD7oeQiUihH2GGuoQukxKX9Zk0SeuI47exfUWQ5R9JU2PQ4TbVj4o9SgtNhwXauzopaby+/Bj&#10;NXztL+fTSr1Xr3bdDW5Ukm0qtZ7PxucnEIHGcA//t3dGQ7qE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9zOMMAAADbAAAADwAAAAAAAAAAAAAAAACYAgAAZHJzL2Rv&#10;d25yZXYueG1sUEsFBgAAAAAEAAQA9QAAAIgDAAAAAA==&#10;" filled="f" stroked="f">
                      <v:textbox>
                        <w:txbxContent>
                          <w:p w:rsidR="00E93BA5" w:rsidRPr="006475EB" w:rsidRDefault="00E93BA5" w:rsidP="00F14552">
                            <w:pPr>
                              <w:rPr>
                                <w:szCs w:val="20"/>
                              </w:rPr>
                            </w:pPr>
                            <w:r>
                              <w:rPr>
                                <w:rFonts w:ascii="Meiryo" w:eastAsia="Meiryo" w:hAnsi="Meiryo"/>
                                <w:b/>
                                <w:color w:val="343536"/>
                                <w:sz w:val="18"/>
                                <w:szCs w:val="18"/>
                              </w:rPr>
                              <w:t>Coverage Rates and HOI for Key Education Indicators in Pakistan</w:t>
                            </w:r>
                          </w:p>
                        </w:txbxContent>
                      </v:textbox>
                    </v:shape>
                  </v:group>
                </v:group>
                <v:shape id="Text Box 455" o:spid="_x0000_s1059"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3tT8MA&#10;AADbAAAADwAAAGRycy9kb3ducmV2LnhtbESPzWrDMBCE74W8g9hAb7WU0JbYiWxCS6CnluYPclus&#10;jW1irYylxO7bV4VCjsPMfMOsitG24ka9bxxrmCUKBHHpTMOVhv1u87QA4QOywdYxafghD0U+eVhh&#10;ZtzA33TbhkpECPsMNdQhdJmUvqzJok9cRxy9s+sthij7Spoehwi3rZwr9SotNhwXauzorabysr1a&#10;DYfP8+n4rL6qd/vSDW5Ukm0q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3tT8MAAADbAAAADwAAAAAAAAAAAAAAAACYAgAAZHJzL2Rv&#10;d25yZXYueG1sUEsFBgAAAAAEAAQA9QAAAIgDAAAAAA==&#10;" filled="f" stroked="f">
                  <v:textbox>
                    <w:txbxContent>
                      <w:p w:rsidR="00E93BA5" w:rsidRPr="00F23D30" w:rsidRDefault="00E93BA5" w:rsidP="00F14552">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1</w:t>
                        </w:r>
                      </w:p>
                    </w:txbxContent>
                  </v:textbox>
                </v:shape>
              </v:group>
            </w:pict>
          </mc:Fallback>
        </mc:AlternateContent>
      </w:r>
    </w:p>
    <w:p w:rsidR="00F14552" w:rsidRDefault="00F14552" w:rsidP="00FE0A73">
      <w:pPr>
        <w:pStyle w:val="Lijstalinea"/>
        <w:spacing w:line="276" w:lineRule="auto"/>
        <w:ind w:left="0"/>
        <w:rPr>
          <w:rFonts w:ascii="Georgia" w:hAnsi="Georgia" w:cs="Times New Roman"/>
          <w:color w:val="0D0D0D" w:themeColor="text1" w:themeTint="F2"/>
        </w:rPr>
      </w:pPr>
    </w:p>
    <w:p w:rsidR="00F14552" w:rsidRDefault="00F14552" w:rsidP="00FE0A73">
      <w:pPr>
        <w:pStyle w:val="Lijstalinea"/>
        <w:spacing w:line="276" w:lineRule="auto"/>
        <w:ind w:left="0"/>
        <w:rPr>
          <w:rFonts w:ascii="Georgia" w:hAnsi="Georgia" w:cs="Times New Roman"/>
          <w:color w:val="0D0D0D" w:themeColor="text1" w:themeTint="F2"/>
        </w:rPr>
      </w:pPr>
    </w:p>
    <w:p w:rsidR="00FE0A73" w:rsidRDefault="00F14552" w:rsidP="00FE0A73">
      <w:pPr>
        <w:pStyle w:val="Lijstalinea"/>
        <w:spacing w:line="276" w:lineRule="auto"/>
        <w:ind w:left="0"/>
        <w:rPr>
          <w:rFonts w:ascii="Georgia" w:hAnsi="Georgia" w:cs="Times New Roman"/>
          <w:color w:val="0D0D0D" w:themeColor="text1" w:themeTint="F2"/>
        </w:rPr>
      </w:pPr>
      <w:r>
        <w:rPr>
          <w:rFonts w:ascii="Times New Roman" w:hAnsi="Times New Roman"/>
          <w:noProof/>
          <w:sz w:val="24"/>
          <w:szCs w:val="24"/>
          <w:lang w:val="nl-NL" w:eastAsia="nl-NL"/>
        </w:rPr>
        <w:drawing>
          <wp:inline distT="0" distB="0" distL="0" distR="0">
            <wp:extent cx="5733415" cy="1897050"/>
            <wp:effectExtent l="19050" t="0" r="635" b="0"/>
            <wp:docPr id="52" name="Picture 52" descr="Pak Ed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Pak Ed Change"/>
                    <pic:cNvPicPr>
                      <a:picLocks noChangeAspect="1" noChangeArrowheads="1"/>
                    </pic:cNvPicPr>
                  </pic:nvPicPr>
                  <pic:blipFill>
                    <a:blip r:embed="rId22" cstate="print"/>
                    <a:srcRect/>
                    <a:stretch>
                      <a:fillRect/>
                    </a:stretch>
                  </pic:blipFill>
                  <pic:spPr bwMode="auto">
                    <a:xfrm>
                      <a:off x="0" y="0"/>
                      <a:ext cx="5733415" cy="1897050"/>
                    </a:xfrm>
                    <a:prstGeom prst="rect">
                      <a:avLst/>
                    </a:prstGeom>
                    <a:noFill/>
                    <a:ln w="9525">
                      <a:noFill/>
                      <a:miter lim="800000"/>
                      <a:headEnd/>
                      <a:tailEnd/>
                    </a:ln>
                  </pic:spPr>
                </pic:pic>
              </a:graphicData>
            </a:graphic>
          </wp:inline>
        </w:drawing>
      </w:r>
    </w:p>
    <w:p w:rsidR="00FE0A73" w:rsidRPr="00F14552" w:rsidRDefault="00F14552" w:rsidP="00F14552">
      <w:pPr>
        <w:pStyle w:val="Lijstalinea"/>
        <w:ind w:left="0"/>
        <w:rPr>
          <w:rFonts w:cstheme="minorHAnsi"/>
          <w:color w:val="0D0D0D" w:themeColor="text1" w:themeTint="F2"/>
          <w:sz w:val="18"/>
          <w:szCs w:val="18"/>
        </w:rPr>
      </w:pPr>
      <w:r w:rsidRPr="00F14552">
        <w:rPr>
          <w:rFonts w:cstheme="minorHAnsi"/>
          <w:color w:val="0D0D0D" w:themeColor="text1" w:themeTint="F2"/>
          <w:sz w:val="18"/>
          <w:szCs w:val="18"/>
        </w:rPr>
        <w:t>Note:  For the change in the indicator, the values are reported only if the change is significant at the 95% level.  95% Confidence Intervals are reported in Annex</w:t>
      </w:r>
      <w:r w:rsidR="00B72854">
        <w:rPr>
          <w:rFonts w:cstheme="minorHAnsi"/>
          <w:color w:val="0D0D0D" w:themeColor="text1" w:themeTint="F2"/>
          <w:sz w:val="18"/>
          <w:szCs w:val="18"/>
        </w:rPr>
        <w:t>ure 3</w:t>
      </w:r>
      <w:r w:rsidRPr="00F14552">
        <w:rPr>
          <w:rFonts w:cstheme="minorHAnsi"/>
          <w:color w:val="0D0D0D" w:themeColor="text1" w:themeTint="F2"/>
          <w:sz w:val="18"/>
          <w:szCs w:val="18"/>
        </w:rPr>
        <w:t>.</w:t>
      </w:r>
    </w:p>
    <w:p w:rsidR="00FE0A73" w:rsidRDefault="00995FBB" w:rsidP="00FE0A73">
      <w:pPr>
        <w:pStyle w:val="Lijstalinea"/>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s">
            <w:drawing>
              <wp:anchor distT="0" distB="0" distL="114300" distR="114300" simplePos="0" relativeHeight="251752448" behindDoc="1" locked="0" layoutInCell="1" allowOverlap="1">
                <wp:simplePos x="0" y="0"/>
                <wp:positionH relativeFrom="page">
                  <wp:posOffset>924560</wp:posOffset>
                </wp:positionH>
                <wp:positionV relativeFrom="paragraph">
                  <wp:posOffset>2540</wp:posOffset>
                </wp:positionV>
                <wp:extent cx="5701030" cy="45085"/>
                <wp:effectExtent l="10160" t="0" r="13335" b="9525"/>
                <wp:wrapNone/>
                <wp:docPr id="83" name="Freeform 4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6" o:spid="_x0000_s1026" style="position:absolute;margin-left:72.8pt;margin-top:.2pt;width:448.9pt;height:3.55pt;flip:y;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" path="m,l10190,e" filled="f" strokecolor="#006db3" strokeweight=".5pt">
                <v:path arrowok="t" o:connecttype="custom" o:connectlocs="0,0;5701030,0" o:connectangles="0,0"/>
                <w10:wrap anchorx="page"/>
              </v:shape>
            </w:pict>
          </mc:Fallback>
        </mc:AlternateContent>
      </w:r>
    </w:p>
    <w:p w:rsidR="00F14552" w:rsidRDefault="00F14552" w:rsidP="00F14552">
      <w:pPr>
        <w:pStyle w:val="Lijstalinea"/>
        <w:numPr>
          <w:ilvl w:val="0"/>
          <w:numId w:val="2"/>
        </w:numPr>
        <w:spacing w:line="276" w:lineRule="auto"/>
        <w:ind w:left="0" w:firstLine="0"/>
        <w:jc w:val="both"/>
        <w:rPr>
          <w:rFonts w:ascii="Georgia" w:hAnsi="Georgia" w:cs="Times New Roman"/>
          <w:color w:val="0D0D0D" w:themeColor="text1" w:themeTint="F2"/>
        </w:rPr>
      </w:pPr>
      <w:r w:rsidRPr="00F14552">
        <w:rPr>
          <w:rFonts w:ascii="Georgia" w:hAnsi="Georgia" w:cs="Times New Roman"/>
          <w:color w:val="0D0D0D" w:themeColor="text1" w:themeTint="F2"/>
        </w:rPr>
        <w:t xml:space="preserve">Figure 2 illustrates the results for key </w:t>
      </w:r>
      <w:r>
        <w:rPr>
          <w:rFonts w:ascii="Georgia" w:hAnsi="Georgia" w:cs="Times New Roman"/>
          <w:color w:val="0D0D0D" w:themeColor="text1" w:themeTint="F2"/>
        </w:rPr>
        <w:t xml:space="preserve">health indicators in Pakistan. </w:t>
      </w:r>
      <w:r w:rsidRPr="00F14552">
        <w:rPr>
          <w:rFonts w:ascii="Georgia" w:hAnsi="Georgia" w:cs="Times New Roman"/>
          <w:color w:val="0D0D0D" w:themeColor="text1" w:themeTint="F2"/>
        </w:rPr>
        <w:t>The indicator of the incidence of diarrhea does not strictly reflect a health intervention, but it is a good indicator of overall en</w:t>
      </w:r>
      <w:r>
        <w:rPr>
          <w:rFonts w:ascii="Georgia" w:hAnsi="Georgia" w:cs="Times New Roman"/>
          <w:color w:val="0D0D0D" w:themeColor="text1" w:themeTint="F2"/>
        </w:rPr>
        <w:t xml:space="preserve">vironmental health conditions. </w:t>
      </w:r>
      <w:r w:rsidRPr="00F14552">
        <w:rPr>
          <w:rFonts w:ascii="Georgia" w:hAnsi="Georgia" w:cs="Times New Roman"/>
          <w:color w:val="0D0D0D" w:themeColor="text1" w:themeTint="F2"/>
        </w:rPr>
        <w:t>Around 12 per</w:t>
      </w:r>
      <w:r w:rsidR="00986121">
        <w:rPr>
          <w:rFonts w:ascii="Georgia" w:hAnsi="Georgia" w:cs="Times New Roman"/>
          <w:color w:val="0D0D0D" w:themeColor="text1" w:themeTint="F2"/>
        </w:rPr>
        <w:t xml:space="preserve"> </w:t>
      </w:r>
      <w:r w:rsidRPr="00F14552">
        <w:rPr>
          <w:rFonts w:ascii="Georgia" w:hAnsi="Georgia" w:cs="Times New Roman"/>
          <w:color w:val="0D0D0D" w:themeColor="text1" w:themeTint="F2"/>
        </w:rPr>
        <w:t>cent of children less than 5 were found to have diarrhea within the last 30 days, but the small difference between the Coverage and HOI estimates indicates that there was not much inequality across the population</w:t>
      </w:r>
      <w:r w:rsidR="00986121">
        <w:rPr>
          <w:rFonts w:ascii="Georgia" w:hAnsi="Georgia" w:cs="Times New Roman"/>
          <w:color w:val="0D0D0D" w:themeColor="text1" w:themeTint="F2"/>
        </w:rPr>
        <w:t xml:space="preserve"> in the incidence of diarrhea. </w:t>
      </w:r>
      <w:r w:rsidRPr="00F14552">
        <w:rPr>
          <w:rFonts w:ascii="Georgia" w:hAnsi="Georgia" w:cs="Times New Roman"/>
          <w:color w:val="0D0D0D" w:themeColor="text1" w:themeTint="F2"/>
        </w:rPr>
        <w:t>There may, of course, be considerable differences in how that diarrhea</w:t>
      </w:r>
      <w:r>
        <w:rPr>
          <w:rFonts w:ascii="Georgia" w:hAnsi="Georgia" w:cs="Times New Roman"/>
          <w:color w:val="0D0D0D" w:themeColor="text1" w:themeTint="F2"/>
        </w:rPr>
        <w:t xml:space="preserve"> is treated. </w:t>
      </w:r>
      <w:r w:rsidRPr="00F14552">
        <w:rPr>
          <w:rFonts w:ascii="Georgia" w:hAnsi="Georgia" w:cs="Times New Roman"/>
          <w:color w:val="0D0D0D" w:themeColor="text1" w:themeTint="F2"/>
        </w:rPr>
        <w:t>There was also no improvement over time in the incidence of diarrhea (in fact, there was a very small increase).</w:t>
      </w:r>
    </w:p>
    <w:p w:rsidR="00F14552" w:rsidRPr="00F14552" w:rsidRDefault="00F14552" w:rsidP="00F14552">
      <w:pPr>
        <w:pStyle w:val="Lijstalinea"/>
        <w:ind w:left="0"/>
        <w:rPr>
          <w:rFonts w:ascii="Georgia" w:hAnsi="Georgia" w:cs="Times New Roman"/>
          <w:color w:val="0D0D0D" w:themeColor="text1" w:themeTint="F2"/>
        </w:rPr>
      </w:pPr>
    </w:p>
    <w:p w:rsidR="00F14552" w:rsidRPr="00F14552" w:rsidRDefault="00F14552" w:rsidP="00F14552">
      <w:pPr>
        <w:pStyle w:val="Lijstalinea"/>
        <w:numPr>
          <w:ilvl w:val="0"/>
          <w:numId w:val="2"/>
        </w:numPr>
        <w:spacing w:line="276" w:lineRule="auto"/>
        <w:ind w:left="0" w:firstLine="0"/>
        <w:jc w:val="both"/>
        <w:rPr>
          <w:rFonts w:ascii="Georgia" w:hAnsi="Georgia" w:cs="Times New Roman"/>
          <w:color w:val="0D0D0D" w:themeColor="text1" w:themeTint="F2"/>
        </w:rPr>
      </w:pPr>
      <w:r w:rsidRPr="00F14552">
        <w:rPr>
          <w:rFonts w:ascii="Georgia" w:hAnsi="Georgia" w:cs="Times New Roman"/>
          <w:color w:val="0D0D0D" w:themeColor="text1" w:themeTint="F2"/>
        </w:rPr>
        <w:t>There were large increases in the immunization rates over this period, with larger increases in full immunization rates than whether children were immunized at all. While for all three immunization variables, the direction of change was towards greater equality, only for being immunized at all was the change in the pena</w:t>
      </w:r>
      <w:r w:rsidR="00543EDC">
        <w:rPr>
          <w:rFonts w:ascii="Georgia" w:hAnsi="Georgia" w:cs="Times New Roman"/>
          <w:color w:val="0D0D0D" w:themeColor="text1" w:themeTint="F2"/>
        </w:rPr>
        <w:t xml:space="preserve">lty statistically significant. </w:t>
      </w:r>
      <w:r w:rsidRPr="00F14552">
        <w:rPr>
          <w:rFonts w:ascii="Georgia" w:hAnsi="Georgia" w:cs="Times New Roman"/>
          <w:color w:val="0D0D0D" w:themeColor="text1" w:themeTint="F2"/>
        </w:rPr>
        <w:t>It is perhaps not surprising that there is greater equality apparent in whether a child received any immunization than whether a child received full immunization. Receiving full immunization requires more follow-up on part of the parents and more educated parents are more likely to follow up.</w:t>
      </w:r>
    </w:p>
    <w:p w:rsidR="00FE0A73" w:rsidRDefault="00FE0A73" w:rsidP="00FE0A73">
      <w:pPr>
        <w:pStyle w:val="Lijstalinea"/>
        <w:spacing w:line="276" w:lineRule="auto"/>
        <w:ind w:left="0"/>
        <w:rPr>
          <w:rFonts w:ascii="Georgia" w:hAnsi="Georgia" w:cs="Times New Roman"/>
          <w:color w:val="0D0D0D" w:themeColor="text1" w:themeTint="F2"/>
        </w:rPr>
      </w:pPr>
    </w:p>
    <w:p w:rsidR="00543EDC" w:rsidRDefault="00543EDC" w:rsidP="00543EDC">
      <w:pPr>
        <w:pStyle w:val="Lijstalinea"/>
        <w:numPr>
          <w:ilvl w:val="0"/>
          <w:numId w:val="2"/>
        </w:numPr>
        <w:spacing w:line="276" w:lineRule="auto"/>
        <w:ind w:left="0" w:firstLine="0"/>
        <w:jc w:val="both"/>
        <w:rPr>
          <w:rFonts w:ascii="Georgia" w:hAnsi="Georgia" w:cs="Times New Roman"/>
          <w:color w:val="0D0D0D" w:themeColor="text1" w:themeTint="F2"/>
        </w:rPr>
      </w:pPr>
      <w:r w:rsidRPr="00543EDC">
        <w:rPr>
          <w:rFonts w:ascii="Georgia" w:hAnsi="Georgia" w:cs="Times New Roman"/>
          <w:color w:val="0D0D0D" w:themeColor="text1" w:themeTint="F2"/>
        </w:rPr>
        <w:t xml:space="preserve">One of the most noteworthy results is the low level of health care related </w:t>
      </w:r>
      <w:r>
        <w:rPr>
          <w:rFonts w:ascii="Georgia" w:hAnsi="Georgia" w:cs="Times New Roman"/>
          <w:color w:val="0D0D0D" w:themeColor="text1" w:themeTint="F2"/>
        </w:rPr>
        <w:t>to births that still prevails—</w:t>
      </w:r>
      <w:r w:rsidRPr="00543EDC">
        <w:rPr>
          <w:rFonts w:ascii="Georgia" w:hAnsi="Georgia" w:cs="Times New Roman"/>
          <w:color w:val="0D0D0D" w:themeColor="text1" w:themeTint="F2"/>
        </w:rPr>
        <w:t>even</w:t>
      </w:r>
      <w:r>
        <w:rPr>
          <w:rFonts w:ascii="Georgia" w:hAnsi="Georgia" w:cs="Times New Roman"/>
          <w:color w:val="0D0D0D" w:themeColor="text1" w:themeTint="F2"/>
        </w:rPr>
        <w:t xml:space="preserve"> </w:t>
      </w:r>
      <w:r w:rsidRPr="00543EDC">
        <w:rPr>
          <w:rFonts w:ascii="Georgia" w:hAnsi="Georgia" w:cs="Times New Roman"/>
          <w:color w:val="0D0D0D" w:themeColor="text1" w:themeTint="F2"/>
        </w:rPr>
        <w:t>after most of the values of the related indicators doubled over the 10 year period. That illustrates at what a dire level the indicators were in 1998</w:t>
      </w:r>
      <w:r>
        <w:rPr>
          <w:rFonts w:ascii="Georgia" w:hAnsi="Georgia" w:cs="Times New Roman"/>
          <w:color w:val="0D0D0D" w:themeColor="text1" w:themeTint="F2"/>
        </w:rPr>
        <w:t>-</w:t>
      </w:r>
      <w:r w:rsidRPr="00543EDC">
        <w:rPr>
          <w:rFonts w:ascii="Georgia" w:hAnsi="Georgia" w:cs="Times New Roman"/>
          <w:color w:val="0D0D0D" w:themeColor="text1" w:themeTint="F2"/>
        </w:rPr>
        <w:t>99. In addition to having a low level of coverage, the size of the penalty is relatively h</w:t>
      </w:r>
      <w:r>
        <w:rPr>
          <w:rFonts w:ascii="Georgia" w:hAnsi="Georgia" w:cs="Times New Roman"/>
          <w:color w:val="0D0D0D" w:themeColor="text1" w:themeTint="F2"/>
        </w:rPr>
        <w:t xml:space="preserve">igh for the level of coverage. </w:t>
      </w:r>
      <w:r w:rsidRPr="00543EDC">
        <w:rPr>
          <w:rFonts w:ascii="Georgia" w:hAnsi="Georgia" w:cs="Times New Roman"/>
          <w:color w:val="0D0D0D" w:themeColor="text1" w:themeTint="F2"/>
        </w:rPr>
        <w:t xml:space="preserve">Moreover, for all but the case of traditional and formal skilled birth attendants, </w:t>
      </w:r>
      <w:r w:rsidRPr="00543EDC">
        <w:rPr>
          <w:rFonts w:ascii="Georgia" w:hAnsi="Georgia" w:cs="Times New Roman"/>
          <w:color w:val="0D0D0D" w:themeColor="text1" w:themeTint="F2"/>
        </w:rPr>
        <w:lastRenderedPageBreak/>
        <w:t>there has been an increase in inequality with the improvement</w:t>
      </w:r>
      <w:r>
        <w:rPr>
          <w:rFonts w:ascii="Georgia" w:hAnsi="Georgia" w:cs="Times New Roman"/>
          <w:color w:val="0D0D0D" w:themeColor="text1" w:themeTint="F2"/>
        </w:rPr>
        <w:t xml:space="preserve"> in coverage. This may reflect</w:t>
      </w:r>
      <w:r w:rsidRPr="00543EDC">
        <w:rPr>
          <w:rFonts w:ascii="Georgia" w:hAnsi="Georgia" w:cs="Times New Roman"/>
          <w:color w:val="0D0D0D" w:themeColor="text1" w:themeTint="F2"/>
        </w:rPr>
        <w:t xml:space="preserve"> a difficulty in expanding coverage when achieving the coverage requires a behavioral change on </w:t>
      </w:r>
      <w:r>
        <w:rPr>
          <w:rFonts w:ascii="Georgia" w:hAnsi="Georgia" w:cs="Times New Roman"/>
          <w:color w:val="0D0D0D" w:themeColor="text1" w:themeTint="F2"/>
        </w:rPr>
        <w:t xml:space="preserve">part of the families. </w:t>
      </w:r>
      <w:r w:rsidRPr="00543EDC">
        <w:rPr>
          <w:rFonts w:ascii="Georgia" w:hAnsi="Georgia" w:cs="Times New Roman"/>
          <w:color w:val="0D0D0D" w:themeColor="text1" w:themeTint="F2"/>
        </w:rPr>
        <w:t xml:space="preserve">As will be seen, with most of the infrastructure variables, an expansion of coverage was accompanied by an improvement in equality. </w:t>
      </w:r>
    </w:p>
    <w:p w:rsidR="004D2F69" w:rsidRPr="00543EDC" w:rsidRDefault="004D2F69" w:rsidP="004D2F69">
      <w:pPr>
        <w:pStyle w:val="Lijstalinea"/>
        <w:spacing w:line="276" w:lineRule="auto"/>
        <w:ind w:left="0"/>
        <w:jc w:val="both"/>
        <w:rPr>
          <w:rFonts w:ascii="Georgia" w:hAnsi="Georgia" w:cs="Times New Roman"/>
          <w:color w:val="0D0D0D" w:themeColor="text1" w:themeTint="F2"/>
        </w:rPr>
      </w:pPr>
    </w:p>
    <w:p w:rsidR="00FE0A73" w:rsidRDefault="00995FBB" w:rsidP="00FE0A73">
      <w:pPr>
        <w:pStyle w:val="Lijstalinea"/>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g">
            <w:drawing>
              <wp:anchor distT="0" distB="0" distL="114300" distR="114300" simplePos="0" relativeHeight="251753472" behindDoc="0" locked="0" layoutInCell="1" allowOverlap="1">
                <wp:simplePos x="0" y="0"/>
                <wp:positionH relativeFrom="column">
                  <wp:posOffset>-6985</wp:posOffset>
                </wp:positionH>
                <wp:positionV relativeFrom="paragraph">
                  <wp:posOffset>-17145</wp:posOffset>
                </wp:positionV>
                <wp:extent cx="5772785" cy="276225"/>
                <wp:effectExtent l="2540" t="1905" r="15875" b="0"/>
                <wp:wrapNone/>
                <wp:docPr id="74" name="Group 4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276225"/>
                          <a:chOff x="1715" y="1538"/>
                          <a:chExt cx="8769" cy="435"/>
                        </a:xfrm>
                      </wpg:grpSpPr>
                      <wpg:grpSp>
                        <wpg:cNvPr id="75" name="Group 458"/>
                        <wpg:cNvGrpSpPr>
                          <a:grpSpLocks/>
                        </wpg:cNvGrpSpPr>
                        <wpg:grpSpPr bwMode="auto">
                          <a:xfrm>
                            <a:off x="1750" y="1538"/>
                            <a:ext cx="8734" cy="435"/>
                            <a:chOff x="1820" y="1524"/>
                            <a:chExt cx="8734" cy="435"/>
                          </a:xfrm>
                        </wpg:grpSpPr>
                        <wps:wsp>
                          <wps:cNvPr id="77" name="Freeform 459"/>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78" name="Group 460"/>
                          <wpg:cNvGrpSpPr>
                            <a:grpSpLocks/>
                          </wpg:cNvGrpSpPr>
                          <wpg:grpSpPr bwMode="auto">
                            <a:xfrm>
                              <a:off x="1820" y="1524"/>
                              <a:ext cx="8658" cy="435"/>
                              <a:chOff x="1820" y="1524"/>
                              <a:chExt cx="8734" cy="435"/>
                            </a:xfrm>
                          </wpg:grpSpPr>
                          <wps:wsp>
                            <wps:cNvPr id="80" name="Freeform 461"/>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Text Box 462"/>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543EDC" w:rsidRDefault="00E93BA5" w:rsidP="00543EDC">
                                  <w:pPr>
                                    <w:rPr>
                                      <w:szCs w:val="20"/>
                                    </w:rPr>
                                  </w:pPr>
                                  <w:r w:rsidRPr="00543EDC">
                                    <w:rPr>
                                      <w:rFonts w:ascii="Meiryo" w:eastAsia="Meiryo" w:hAnsi="Meiryo"/>
                                      <w:b/>
                                      <w:color w:val="343536"/>
                                      <w:sz w:val="18"/>
                                      <w:szCs w:val="18"/>
                                    </w:rPr>
                                    <w:t xml:space="preserve">Coverage Rates and </w:t>
                                  </w:r>
                                  <w:r>
                                    <w:rPr>
                                      <w:rFonts w:ascii="Meiryo" w:eastAsia="Meiryo" w:hAnsi="Meiryo"/>
                                      <w:b/>
                                      <w:color w:val="343536"/>
                                      <w:sz w:val="18"/>
                                      <w:szCs w:val="18"/>
                                    </w:rPr>
                                    <w:t>HOI</w:t>
                                  </w:r>
                                  <w:r w:rsidRPr="00543EDC">
                                    <w:rPr>
                                      <w:rFonts w:ascii="Meiryo" w:eastAsia="Meiryo" w:hAnsi="Meiryo"/>
                                      <w:b/>
                                      <w:color w:val="343536"/>
                                      <w:sz w:val="18"/>
                                      <w:szCs w:val="18"/>
                                    </w:rPr>
                                    <w:t xml:space="preserve"> for Key Health Indicators in Pakistan</w:t>
                                  </w:r>
                                </w:p>
                              </w:txbxContent>
                            </wps:txbx>
                            <wps:bodyPr rot="0" vert="horz" wrap="square" lIns="91440" tIns="45720" rIns="91440" bIns="45720" anchor="t" anchorCtr="0" upright="1">
                              <a:noAutofit/>
                            </wps:bodyPr>
                          </wps:wsp>
                        </wpg:grpSp>
                      </wpg:grpSp>
                      <wps:wsp>
                        <wps:cNvPr id="82" name="Text Box 463"/>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F23D30" w:rsidRDefault="00E93BA5" w:rsidP="00543EDC">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7" o:spid="_x0000_s1060" style="position:absolute;margin-left:-.55pt;margin-top:-1.35pt;width:454.55pt;height:21.75pt;z-index:251753472"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">
                <v:group id="Group 458" o:spid="_x0000_s1061"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459" o:spid="_x0000_s1062"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fnhcMA&#10;AADbAAAADwAAAGRycy9kb3ducmV2LnhtbESPQWvCQBSE70L/w/IKvZndtGBKzCpalPZkqQpeH9ln&#10;Esy+DdnVpP++Kwg9DjPzDVMsR9uKG/W+cawhTRQI4tKZhisNx8N2+g7CB2SDrWPS8EselounSYG5&#10;cQP/0G0fKhEh7HPUUIfQ5VL6siaLPnEdcfTOrrcYouwraXocIty28lWpmbTYcFyosaOPmsrL/mo1&#10;SHX9Pn+qTZo6u2vW8i1dn7pW65fncTUHEWgM/+FH+8toyDK4f4k/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7fnhcMAAADbAAAADwAAAAAAAAAAAAAAAACYAgAAZHJzL2Rv&#10;d25yZXYueG1sUEsFBgAAAAAEAAQA9QAAAIgDAAAAAA==&#10;" path="m,l9354,e" filled="f" strokecolor="#006db3" strokeweight="1.5pt">
                    <v:path arrowok="t" o:connecttype="custom" o:connectlocs="0,0;8734,0" o:connectangles="0,0"/>
                  </v:shape>
                  <v:group id="Group 460" o:spid="_x0000_s1063"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461" o:spid="_x0000_s1064"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XzsAA&#10;AADbAAAADwAAAGRycy9kb3ducmV2LnhtbERPTYvCMBC9C/6HMIIX0XQ9qHSNsigLIgjaCl6HZtp0&#10;t5mUJmr3328OgsfH+15ve9uIB3W+dqzgY5aAIC6crrlScM2/pysQPiBrbByTgj/ysN0MB2tMtXvy&#10;hR5ZqEQMYZ+iAhNCm0rpC0MW/cy1xJErXWcxRNhVUnf4jOG2kfMkWUiLNccGgy3tDBW/2d0qON1M&#10;2Szvt5L2uc+WR1v9TPCs1HjUf32CCNSHt/jlPmgFq7g+fok/QG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PXzsAAAADbAAAADwAAAAAAAAAAAAAAAACYAgAAZHJzL2Rvd25y&#10;ZXYueG1sUEsFBgAAAAAEAAQA9QAAAIUDAAAAAA==&#10;" path="m255,l,,,527r1048,l1048,,255,xe" fillcolor="#006db3" stroked="f">
                      <v:path arrowok="t" o:connecttype="custom" o:connectlocs="289,0;0,0;0,392;1189,392;1189,0;289,0" o:connectangles="0,0,0,0,0,0"/>
                    </v:shape>
                    <v:shape id="Text Box 462" o:spid="_x0000_s1065"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E93BA5" w:rsidRPr="00543EDC" w:rsidRDefault="00E93BA5" w:rsidP="00543EDC">
                            <w:pPr>
                              <w:rPr>
                                <w:szCs w:val="20"/>
                              </w:rPr>
                            </w:pPr>
                            <w:r w:rsidRPr="00543EDC">
                              <w:rPr>
                                <w:rFonts w:ascii="Meiryo" w:eastAsia="Meiryo" w:hAnsi="Meiryo"/>
                                <w:b/>
                                <w:color w:val="343536"/>
                                <w:sz w:val="18"/>
                                <w:szCs w:val="18"/>
                              </w:rPr>
                              <w:t xml:space="preserve">Coverage Rates and </w:t>
                            </w:r>
                            <w:r>
                              <w:rPr>
                                <w:rFonts w:ascii="Meiryo" w:eastAsia="Meiryo" w:hAnsi="Meiryo"/>
                                <w:b/>
                                <w:color w:val="343536"/>
                                <w:sz w:val="18"/>
                                <w:szCs w:val="18"/>
                              </w:rPr>
                              <w:t>HOI</w:t>
                            </w:r>
                            <w:r w:rsidRPr="00543EDC">
                              <w:rPr>
                                <w:rFonts w:ascii="Meiryo" w:eastAsia="Meiryo" w:hAnsi="Meiryo"/>
                                <w:b/>
                                <w:color w:val="343536"/>
                                <w:sz w:val="18"/>
                                <w:szCs w:val="18"/>
                              </w:rPr>
                              <w:t xml:space="preserve"> for Key Health Indicators in Pakistan</w:t>
                            </w:r>
                          </w:p>
                        </w:txbxContent>
                      </v:textbox>
                    </v:shape>
                  </v:group>
                </v:group>
                <v:shape id="Text Box 463" o:spid="_x0000_s1066"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7ksMA&#10;AADbAAAADwAAAGRycy9kb3ducmV2LnhtbESPzWrDMBCE74W8g9hAb7WU0BbHiWxCS6CnluYPclus&#10;jW1irYylxO7bV4VCjsPMfMOsitG24ka9bxxrmCUKBHHpTMOVhv1u85SC8AHZYOuYNPyQhyKfPKww&#10;M27gb7ptQyUihH2GGuoQukxKX9Zk0SeuI47e2fUWQ5R9JU2PQ4TbVs6VepUWG44LNXb0VlN52V6t&#10;hsPn+XR8Vl/Vu33pBjcqyXYhtX6cjusliEBjuIf/2x9GQzqH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R7ksMAAADbAAAADwAAAAAAAAAAAAAAAACYAgAAZHJzL2Rv&#10;d25yZXYueG1sUEsFBgAAAAAEAAQA9QAAAIgDAAAAAA==&#10;" filled="f" stroked="f">
                  <v:textbox>
                    <w:txbxContent>
                      <w:p w:rsidR="00E93BA5" w:rsidRPr="00F23D30" w:rsidRDefault="00E93BA5" w:rsidP="00543EDC">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2</w:t>
                        </w:r>
                      </w:p>
                    </w:txbxContent>
                  </v:textbox>
                </v:shape>
              </v:group>
            </w:pict>
          </mc:Fallback>
        </mc:AlternateContent>
      </w:r>
    </w:p>
    <w:p w:rsidR="00543EDC" w:rsidRDefault="00543EDC" w:rsidP="00FE0A73">
      <w:pPr>
        <w:pStyle w:val="Lijstalinea"/>
        <w:spacing w:line="276" w:lineRule="auto"/>
        <w:ind w:left="0"/>
        <w:rPr>
          <w:rFonts w:ascii="Georgia" w:hAnsi="Georgia" w:cs="Times New Roman"/>
          <w:color w:val="0D0D0D" w:themeColor="text1" w:themeTint="F2"/>
        </w:rPr>
      </w:pPr>
    </w:p>
    <w:p w:rsidR="00FE0A73" w:rsidRDefault="00543EDC" w:rsidP="00FE0A73">
      <w:pPr>
        <w:pStyle w:val="Lijstalinea"/>
        <w:spacing w:line="276" w:lineRule="auto"/>
        <w:ind w:left="0"/>
        <w:rPr>
          <w:rFonts w:ascii="Georgia" w:hAnsi="Georgia" w:cs="Times New Roman"/>
          <w:color w:val="0D0D0D" w:themeColor="text1" w:themeTint="F2"/>
        </w:rPr>
      </w:pPr>
      <w:r>
        <w:rPr>
          <w:rFonts w:ascii="Times New Roman" w:hAnsi="Times New Roman"/>
          <w:noProof/>
          <w:sz w:val="24"/>
          <w:szCs w:val="24"/>
          <w:lang w:val="nl-NL" w:eastAsia="nl-NL"/>
        </w:rPr>
        <w:drawing>
          <wp:inline distT="0" distB="0" distL="0" distR="0">
            <wp:extent cx="5733415" cy="5108620"/>
            <wp:effectExtent l="19050" t="0" r="635" b="0"/>
            <wp:docPr id="67" name="Picture 67" descr="Pak Health I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Pak Health I Change"/>
                    <pic:cNvPicPr>
                      <a:picLocks noChangeAspect="1" noChangeArrowheads="1"/>
                    </pic:cNvPicPr>
                  </pic:nvPicPr>
                  <pic:blipFill>
                    <a:blip r:embed="rId23" cstate="print"/>
                    <a:srcRect/>
                    <a:stretch>
                      <a:fillRect/>
                    </a:stretch>
                  </pic:blipFill>
                  <pic:spPr bwMode="auto">
                    <a:xfrm>
                      <a:off x="0" y="0"/>
                      <a:ext cx="5733415" cy="5108620"/>
                    </a:xfrm>
                    <a:prstGeom prst="rect">
                      <a:avLst/>
                    </a:prstGeom>
                    <a:noFill/>
                    <a:ln w="9525">
                      <a:noFill/>
                      <a:miter lim="800000"/>
                      <a:headEnd/>
                      <a:tailEnd/>
                    </a:ln>
                  </pic:spPr>
                </pic:pic>
              </a:graphicData>
            </a:graphic>
          </wp:inline>
        </w:drawing>
      </w:r>
    </w:p>
    <w:p w:rsidR="00FE0A73" w:rsidRDefault="00995FBB" w:rsidP="009F42B6">
      <w:pPr>
        <w:pStyle w:val="Lijstalinea"/>
        <w:ind w:left="0"/>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s">
            <w:drawing>
              <wp:anchor distT="0" distB="0" distL="114300" distR="114300" simplePos="0" relativeHeight="251754496" behindDoc="1" locked="0" layoutInCell="1" allowOverlap="1">
                <wp:simplePos x="0" y="0"/>
                <wp:positionH relativeFrom="page">
                  <wp:posOffset>934720</wp:posOffset>
                </wp:positionH>
                <wp:positionV relativeFrom="paragraph">
                  <wp:posOffset>304800</wp:posOffset>
                </wp:positionV>
                <wp:extent cx="5701030" cy="45085"/>
                <wp:effectExtent l="10795" t="0" r="12700" b="12065"/>
                <wp:wrapNone/>
                <wp:docPr id="73" name="Freeform 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4" o:spid="_x0000_s1026" style="position:absolute;margin-left:73.6pt;margin-top:24pt;width:448.9pt;height:3.55pt;flip:y;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" path="m,l10190,e" filled="f" strokecolor="#006db3" strokeweight=".5pt">
                <v:path arrowok="t" o:connecttype="custom" o:connectlocs="0,0;5701030,0" o:connectangles="0,0"/>
                <w10:wrap anchorx="page"/>
              </v:shape>
            </w:pict>
          </mc:Fallback>
        </mc:AlternateContent>
      </w:r>
      <w:r w:rsidR="00543EDC" w:rsidRPr="00F14552">
        <w:rPr>
          <w:rFonts w:cstheme="minorHAnsi"/>
          <w:color w:val="0D0D0D" w:themeColor="text1" w:themeTint="F2"/>
          <w:sz w:val="18"/>
          <w:szCs w:val="18"/>
        </w:rPr>
        <w:t xml:space="preserve">Note:  For the change in the indicator, the values are reported only if the change is significant at the 95% level.  95% Confidence Intervals are reported in </w:t>
      </w:r>
      <w:r w:rsidR="00966555" w:rsidRPr="00F14552">
        <w:rPr>
          <w:rFonts w:cstheme="minorHAnsi"/>
          <w:color w:val="0D0D0D" w:themeColor="text1" w:themeTint="F2"/>
          <w:sz w:val="18"/>
          <w:szCs w:val="18"/>
        </w:rPr>
        <w:t>Annex</w:t>
      </w:r>
      <w:r w:rsidR="00966555">
        <w:rPr>
          <w:rFonts w:cstheme="minorHAnsi"/>
          <w:color w:val="0D0D0D" w:themeColor="text1" w:themeTint="F2"/>
          <w:sz w:val="18"/>
          <w:szCs w:val="18"/>
        </w:rPr>
        <w:t>ure</w:t>
      </w:r>
      <w:r w:rsidR="00B72854">
        <w:rPr>
          <w:rFonts w:cstheme="minorHAnsi"/>
          <w:color w:val="0D0D0D" w:themeColor="text1" w:themeTint="F2"/>
          <w:sz w:val="18"/>
          <w:szCs w:val="18"/>
        </w:rPr>
        <w:t xml:space="preserve"> 3</w:t>
      </w:r>
      <w:r w:rsidR="00543EDC">
        <w:rPr>
          <w:rFonts w:cstheme="minorHAnsi"/>
          <w:color w:val="0D0D0D" w:themeColor="text1" w:themeTint="F2"/>
          <w:sz w:val="18"/>
          <w:szCs w:val="18"/>
        </w:rPr>
        <w:t>.</w:t>
      </w:r>
    </w:p>
    <w:p w:rsidR="00FE0A73" w:rsidRDefault="00FE0A73" w:rsidP="00FE0A73">
      <w:pPr>
        <w:pStyle w:val="Lijstalinea"/>
        <w:spacing w:line="276" w:lineRule="auto"/>
        <w:ind w:left="0"/>
        <w:rPr>
          <w:rFonts w:ascii="Georgia" w:hAnsi="Georgia" w:cs="Times New Roman"/>
          <w:color w:val="0D0D0D" w:themeColor="text1" w:themeTint="F2"/>
        </w:rPr>
      </w:pPr>
    </w:p>
    <w:p w:rsidR="00FE0A73" w:rsidRDefault="00966555" w:rsidP="00966555">
      <w:pPr>
        <w:pStyle w:val="Lijstalinea"/>
        <w:numPr>
          <w:ilvl w:val="0"/>
          <w:numId w:val="2"/>
        </w:numPr>
        <w:spacing w:line="276" w:lineRule="auto"/>
        <w:ind w:left="0" w:firstLine="0"/>
        <w:jc w:val="both"/>
        <w:rPr>
          <w:rFonts w:ascii="Georgia" w:hAnsi="Georgia" w:cs="Times New Roman"/>
          <w:color w:val="0D0D0D" w:themeColor="text1" w:themeTint="F2"/>
        </w:rPr>
      </w:pPr>
      <w:r w:rsidRPr="00966555">
        <w:rPr>
          <w:rFonts w:ascii="Georgia" w:hAnsi="Georgia" w:cs="Times New Roman"/>
          <w:color w:val="0D0D0D" w:themeColor="text1" w:themeTint="F2"/>
        </w:rPr>
        <w:t>Figure 3 presents information on key infrastructure indicators in Pakistan. Note that these measures refer to the coverage for children aged 16 or less, not for the availability of the infrastructure service for the population at large.  There were considerable improvements in access to improved water sources, improved sanitation and electricity. The change in the penalty indicates that there has been a considerable (and statistically significant) improvement in equality in the provision of these services. However, it should be pointed out that these indicat</w:t>
      </w:r>
      <w:r w:rsidR="00986121">
        <w:rPr>
          <w:rFonts w:ascii="Georgia" w:hAnsi="Georgia" w:cs="Times New Roman"/>
          <w:color w:val="0D0D0D" w:themeColor="text1" w:themeTint="F2"/>
        </w:rPr>
        <w:t xml:space="preserve">ors refer to connections only. </w:t>
      </w:r>
      <w:r w:rsidRPr="00966555">
        <w:rPr>
          <w:rFonts w:ascii="Georgia" w:hAnsi="Georgia" w:cs="Times New Roman"/>
          <w:color w:val="0D0D0D" w:themeColor="text1" w:themeTint="F2"/>
        </w:rPr>
        <w:t>They do not capture how many hours a day those with piped water may be receiving water. And the electricity variable only indicates whether the h</w:t>
      </w:r>
      <w:r w:rsidR="00986121">
        <w:rPr>
          <w:rFonts w:ascii="Georgia" w:hAnsi="Georgia" w:cs="Times New Roman"/>
          <w:color w:val="0D0D0D" w:themeColor="text1" w:themeTint="F2"/>
        </w:rPr>
        <w:t>ouseholds have a connection–</w:t>
      </w:r>
      <w:r w:rsidRPr="00966555">
        <w:rPr>
          <w:rFonts w:ascii="Georgia" w:hAnsi="Georgia" w:cs="Times New Roman"/>
          <w:color w:val="0D0D0D" w:themeColor="text1" w:themeTint="F2"/>
        </w:rPr>
        <w:t xml:space="preserve">not how many hours a day they have electricity.  Power shortages are a very serious issue in Pakistan and, going forward, it would be useful if the household surveys would collect information on hours of use. If one is willing to define </w:t>
      </w:r>
      <w:r w:rsidRPr="00966555">
        <w:rPr>
          <w:rFonts w:ascii="Georgia" w:hAnsi="Georgia" w:cs="Times New Roman"/>
          <w:color w:val="0D0D0D" w:themeColor="text1" w:themeTint="F2"/>
        </w:rPr>
        <w:lastRenderedPageBreak/>
        <w:t>what constitutes adequate hours of electricity a day, it would be possible to calculate a HOI estimate for adequacy of electricity in a similar fashion to the calculation of the HOI estimate of access to electricity defined by having a connection.</w:t>
      </w:r>
    </w:p>
    <w:p w:rsidR="00FE0A73" w:rsidRDefault="00FE0A73" w:rsidP="00FE0A73">
      <w:pPr>
        <w:pStyle w:val="Lijstalinea"/>
        <w:spacing w:line="276" w:lineRule="auto"/>
        <w:ind w:left="0"/>
        <w:rPr>
          <w:rFonts w:ascii="Georgia" w:hAnsi="Georgia" w:cs="Times New Roman"/>
          <w:color w:val="0D0D0D" w:themeColor="text1" w:themeTint="F2"/>
        </w:rPr>
      </w:pPr>
    </w:p>
    <w:p w:rsidR="00966555" w:rsidRDefault="00995FBB" w:rsidP="00FE0A73">
      <w:pPr>
        <w:pStyle w:val="Lijstalinea"/>
        <w:spacing w:line="276" w:lineRule="auto"/>
        <w:ind w:left="0"/>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g">
            <w:drawing>
              <wp:anchor distT="0" distB="0" distL="114300" distR="114300" simplePos="0" relativeHeight="251755520" behindDoc="0" locked="0" layoutInCell="1" allowOverlap="1">
                <wp:simplePos x="0" y="0"/>
                <wp:positionH relativeFrom="column">
                  <wp:posOffset>-27305</wp:posOffset>
                </wp:positionH>
                <wp:positionV relativeFrom="paragraph">
                  <wp:posOffset>18415</wp:posOffset>
                </wp:positionV>
                <wp:extent cx="5772785" cy="276225"/>
                <wp:effectExtent l="1270" t="0" r="17145" b="635"/>
                <wp:wrapNone/>
                <wp:docPr id="64" name="Group 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276225"/>
                          <a:chOff x="1715" y="1538"/>
                          <a:chExt cx="8769" cy="435"/>
                        </a:xfrm>
                      </wpg:grpSpPr>
                      <wpg:grpSp>
                        <wpg:cNvPr id="65" name="Group 466"/>
                        <wpg:cNvGrpSpPr>
                          <a:grpSpLocks/>
                        </wpg:cNvGrpSpPr>
                        <wpg:grpSpPr bwMode="auto">
                          <a:xfrm>
                            <a:off x="1750" y="1538"/>
                            <a:ext cx="8734" cy="435"/>
                            <a:chOff x="1820" y="1524"/>
                            <a:chExt cx="8734" cy="435"/>
                          </a:xfrm>
                        </wpg:grpSpPr>
                        <wps:wsp>
                          <wps:cNvPr id="66" name="Freeform 467"/>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468"/>
                          <wpg:cNvGrpSpPr>
                            <a:grpSpLocks/>
                          </wpg:cNvGrpSpPr>
                          <wpg:grpSpPr bwMode="auto">
                            <a:xfrm>
                              <a:off x="1820" y="1524"/>
                              <a:ext cx="8658" cy="435"/>
                              <a:chOff x="1820" y="1524"/>
                              <a:chExt cx="8734" cy="435"/>
                            </a:xfrm>
                          </wpg:grpSpPr>
                          <wps:wsp>
                            <wps:cNvPr id="69" name="Freeform 469"/>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470"/>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543EDC" w:rsidRDefault="00E93BA5" w:rsidP="00966555">
                                  <w:pPr>
                                    <w:rPr>
                                      <w:szCs w:val="20"/>
                                    </w:rPr>
                                  </w:pPr>
                                  <w:r w:rsidRPr="00543EDC">
                                    <w:rPr>
                                      <w:rFonts w:ascii="Meiryo" w:eastAsia="Meiryo" w:hAnsi="Meiryo"/>
                                      <w:b/>
                                      <w:color w:val="343536"/>
                                      <w:sz w:val="18"/>
                                      <w:szCs w:val="18"/>
                                    </w:rPr>
                                    <w:t xml:space="preserve">Coverage Rates and </w:t>
                                  </w:r>
                                  <w:r>
                                    <w:rPr>
                                      <w:rFonts w:ascii="Meiryo" w:eastAsia="Meiryo" w:hAnsi="Meiryo"/>
                                      <w:b/>
                                      <w:color w:val="343536"/>
                                      <w:sz w:val="18"/>
                                      <w:szCs w:val="18"/>
                                    </w:rPr>
                                    <w:t>HOI</w:t>
                                  </w:r>
                                  <w:r w:rsidRPr="00543EDC">
                                    <w:rPr>
                                      <w:rFonts w:ascii="Meiryo" w:eastAsia="Meiryo" w:hAnsi="Meiryo"/>
                                      <w:b/>
                                      <w:color w:val="343536"/>
                                      <w:sz w:val="18"/>
                                      <w:szCs w:val="18"/>
                                    </w:rPr>
                                    <w:t xml:space="preserve"> for Key </w:t>
                                  </w:r>
                                  <w:r>
                                    <w:rPr>
                                      <w:rFonts w:ascii="Meiryo" w:eastAsia="Meiryo" w:hAnsi="Meiryo"/>
                                      <w:b/>
                                      <w:color w:val="343536"/>
                                      <w:sz w:val="18"/>
                                      <w:szCs w:val="18"/>
                                    </w:rPr>
                                    <w:t>Infrastructure</w:t>
                                  </w:r>
                                  <w:r w:rsidRPr="00543EDC">
                                    <w:rPr>
                                      <w:rFonts w:ascii="Meiryo" w:eastAsia="Meiryo" w:hAnsi="Meiryo"/>
                                      <w:b/>
                                      <w:color w:val="343536"/>
                                      <w:sz w:val="18"/>
                                      <w:szCs w:val="18"/>
                                    </w:rPr>
                                    <w:t xml:space="preserve"> Indicators in Pakistan</w:t>
                                  </w:r>
                                </w:p>
                              </w:txbxContent>
                            </wps:txbx>
                            <wps:bodyPr rot="0" vert="horz" wrap="square" lIns="91440" tIns="45720" rIns="91440" bIns="45720" anchor="t" anchorCtr="0" upright="1">
                              <a:noAutofit/>
                            </wps:bodyPr>
                          </wps:wsp>
                        </wpg:grpSp>
                      </wpg:grpSp>
                      <wps:wsp>
                        <wps:cNvPr id="71" name="Text Box 471"/>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F23D30" w:rsidRDefault="00E93BA5" w:rsidP="00966555">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5" o:spid="_x0000_s1067" style="position:absolute;margin-left:-2.15pt;margin-top:1.45pt;width:454.55pt;height:21.75pt;z-index:251755520"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">
                <v:group id="Group 466" o:spid="_x0000_s1068"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shape id="Freeform 467" o:spid="_x0000_s1069"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LUw8MA&#10;AADbAAAADwAAAGRycy9kb3ducmV2LnhtbESPwWrDMBBE74X+g9hAb7XkFkxxrISktDSnlDqBXBdr&#10;Y5tYK2PJjvP3UaHQ4zAzb5hiPdtOTDT41rGGNFEgiCtnWq41HA+fz28gfEA22DkmDTfysF49PhSY&#10;G3flH5rKUIsIYZ+jhiaEPpfSVw1Z9InriaN3doPFEOVQSzPgNcJtJ1+UyqTFluNCgz29N1RdytFq&#10;kGr8Pn+pjzR1dt9u5Wu6PfWd1k+LebMEEWgO/+G/9s5oyDL4/RJ/gFz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LUw8MAAADbAAAADwAAAAAAAAAAAAAAAACYAgAAZHJzL2Rv&#10;d25yZXYueG1sUEsFBgAAAAAEAAQA9QAAAIgDAAAAAA==&#10;" path="m,l9354,e" filled="f" strokecolor="#006db3" strokeweight="1.5pt">
                    <v:path arrowok="t" o:connecttype="custom" o:connectlocs="0,0;8734,0" o:connectangles="0,0"/>
                  </v:shape>
                  <v:group id="Group 468" o:spid="_x0000_s1070"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69" o:spid="_x0000_s1071"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YqcQA&#10;AADbAAAADwAAAGRycy9kb3ducmV2LnhtbESPQWvCQBSE70L/w/IKXkQ37UHbmI2UloIUBJsUvD6y&#10;L9m02bchu2r6711B8DjMzDdMthltJ040+NaxgqdFAoK4crrlRsFP+Tl/AeEDssbOMSn4Jw+b/GGS&#10;Yardmb/pVIRGRAj7FBWYEPpUSl8ZsugXrieOXu0GiyHKoZF6wHOE204+J8lSWmw5Lhjs6d1Q9Vcc&#10;rYLdwdTd6nio6aP0xerLNr8z3Cs1fRzf1iACjeEevrW3WsHyFa5f4g+Q+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VmKnEAAAA2wAAAA8AAAAAAAAAAAAAAAAAmAIAAGRycy9k&#10;b3ducmV2LnhtbFBLBQYAAAAABAAEAPUAAACJAwAAAAA=&#10;" path="m255,l,,,527r1048,l1048,,255,xe" fillcolor="#006db3" stroked="f">
                      <v:path arrowok="t" o:connecttype="custom" o:connectlocs="289,0;0,0;0,392;1189,392;1189,0;289,0" o:connectangles="0,0,0,0,0,0"/>
                    </v:shape>
                    <v:shape id="Text Box 470" o:spid="_x0000_s1072"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8wWcEA&#10;AADbAAAADwAAAGRycy9kb3ducmV2LnhtbERPz2vCMBS+D/Y/hCfstiaKbrMzylAGOyl2U/D2aJ5t&#10;WfMSmszW/94chB0/vt+L1WBbcaEuNI41jDMFgrh0puFKw8/35/MbiBCRDbaOScOVAqyWjw8LzI3r&#10;eU+XIlYihXDIUUMdo8+lDGVNFkPmPHHizq6zGBPsKmk67FO4beVEqRdpseHUUKOndU3lb/FnNRy2&#10;59NxqnbVxs587wYl2c6l1k+j4eMdRKQh/ovv7i+j4TWtT1/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fMFnBAAAA2wAAAA8AAAAAAAAAAAAAAAAAmAIAAGRycy9kb3du&#10;cmV2LnhtbFBLBQYAAAAABAAEAPUAAACGAwAAAAA=&#10;" filled="f" stroked="f">
                      <v:textbox>
                        <w:txbxContent>
                          <w:p w:rsidR="00E93BA5" w:rsidRPr="00543EDC" w:rsidRDefault="00E93BA5" w:rsidP="00966555">
                            <w:pPr>
                              <w:rPr>
                                <w:szCs w:val="20"/>
                              </w:rPr>
                            </w:pPr>
                            <w:r w:rsidRPr="00543EDC">
                              <w:rPr>
                                <w:rFonts w:ascii="Meiryo" w:eastAsia="Meiryo" w:hAnsi="Meiryo"/>
                                <w:b/>
                                <w:color w:val="343536"/>
                                <w:sz w:val="18"/>
                                <w:szCs w:val="18"/>
                              </w:rPr>
                              <w:t xml:space="preserve">Coverage Rates and </w:t>
                            </w:r>
                            <w:r>
                              <w:rPr>
                                <w:rFonts w:ascii="Meiryo" w:eastAsia="Meiryo" w:hAnsi="Meiryo"/>
                                <w:b/>
                                <w:color w:val="343536"/>
                                <w:sz w:val="18"/>
                                <w:szCs w:val="18"/>
                              </w:rPr>
                              <w:t>HOI</w:t>
                            </w:r>
                            <w:r w:rsidRPr="00543EDC">
                              <w:rPr>
                                <w:rFonts w:ascii="Meiryo" w:eastAsia="Meiryo" w:hAnsi="Meiryo"/>
                                <w:b/>
                                <w:color w:val="343536"/>
                                <w:sz w:val="18"/>
                                <w:szCs w:val="18"/>
                              </w:rPr>
                              <w:t xml:space="preserve"> for Key </w:t>
                            </w:r>
                            <w:r>
                              <w:rPr>
                                <w:rFonts w:ascii="Meiryo" w:eastAsia="Meiryo" w:hAnsi="Meiryo"/>
                                <w:b/>
                                <w:color w:val="343536"/>
                                <w:sz w:val="18"/>
                                <w:szCs w:val="18"/>
                              </w:rPr>
                              <w:t>Infrastructure</w:t>
                            </w:r>
                            <w:r w:rsidRPr="00543EDC">
                              <w:rPr>
                                <w:rFonts w:ascii="Meiryo" w:eastAsia="Meiryo" w:hAnsi="Meiryo"/>
                                <w:b/>
                                <w:color w:val="343536"/>
                                <w:sz w:val="18"/>
                                <w:szCs w:val="18"/>
                              </w:rPr>
                              <w:t xml:space="preserve"> Indicators in Pakistan</w:t>
                            </w:r>
                          </w:p>
                        </w:txbxContent>
                      </v:textbox>
                    </v:shape>
                  </v:group>
                </v:group>
                <v:shape id="Text Box 471" o:spid="_x0000_s1073"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VwsMA&#10;AADbAAAADwAAAGRycy9kb3ducmV2LnhtbESPW4vCMBSE3wX/QziCb2uiuF6qUURZ2KcVr+DboTm2&#10;xeakNFnb/febhQUfh5n5hlmuW1uKJ9W+cKxhOFAgiFNnCs40nE8fbzMQPiAbLB2Thh/ysF51O0tM&#10;jGv4QM9jyESEsE9QQx5ClUjp05ws+oGriKN3d7XFEGWdSVNjE+G2lCOlJtJiwXEhx4q2OaWP47fV&#10;cPm6365jtc929r1qXKsk27nUut9rNwsQgdrwCv+3P42G6RD+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hOVwsMAAADbAAAADwAAAAAAAAAAAAAAAACYAgAAZHJzL2Rv&#10;d25yZXYueG1sUEsFBgAAAAAEAAQA9QAAAIgDAAAAAA==&#10;" filled="f" stroked="f">
                  <v:textbox>
                    <w:txbxContent>
                      <w:p w:rsidR="00E93BA5" w:rsidRPr="00F23D30" w:rsidRDefault="00E93BA5" w:rsidP="00966555">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3</w:t>
                        </w:r>
                      </w:p>
                    </w:txbxContent>
                  </v:textbox>
                </v:shape>
              </v:group>
            </w:pict>
          </mc:Fallback>
        </mc:AlternateContent>
      </w:r>
    </w:p>
    <w:p w:rsidR="00FE0A73" w:rsidRDefault="00FE0A73" w:rsidP="00FE0A73">
      <w:pPr>
        <w:pStyle w:val="Lijstalinea"/>
        <w:spacing w:line="276" w:lineRule="auto"/>
        <w:ind w:left="0"/>
        <w:rPr>
          <w:rFonts w:ascii="Georgia" w:hAnsi="Georgia" w:cs="Times New Roman"/>
          <w:color w:val="0D0D0D" w:themeColor="text1" w:themeTint="F2"/>
        </w:rPr>
      </w:pPr>
    </w:p>
    <w:p w:rsidR="00966555" w:rsidRDefault="00966555" w:rsidP="00FE0A73">
      <w:pPr>
        <w:pStyle w:val="Lijstalinea"/>
        <w:spacing w:line="276" w:lineRule="auto"/>
        <w:ind w:left="0"/>
        <w:rPr>
          <w:rFonts w:ascii="Georgia" w:hAnsi="Georgia" w:cs="Times New Roman"/>
          <w:color w:val="0D0D0D" w:themeColor="text1" w:themeTint="F2"/>
        </w:rPr>
      </w:pPr>
      <w:r>
        <w:rPr>
          <w:rFonts w:ascii="Times New Roman" w:hAnsi="Times New Roman"/>
          <w:b/>
          <w:noProof/>
          <w:sz w:val="24"/>
          <w:szCs w:val="24"/>
          <w:lang w:val="nl-NL" w:eastAsia="nl-NL"/>
        </w:rPr>
        <w:drawing>
          <wp:inline distT="0" distB="0" distL="0" distR="0">
            <wp:extent cx="5733415" cy="2263351"/>
            <wp:effectExtent l="19050" t="0" r="635" b="0"/>
            <wp:docPr id="72" name="Picture 72" descr="Pak Infra Ch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Pak Infra Change"/>
                    <pic:cNvPicPr>
                      <a:picLocks noChangeAspect="1" noChangeArrowheads="1"/>
                    </pic:cNvPicPr>
                  </pic:nvPicPr>
                  <pic:blipFill>
                    <a:blip r:embed="rId24" cstate="print"/>
                    <a:srcRect/>
                    <a:stretch>
                      <a:fillRect/>
                    </a:stretch>
                  </pic:blipFill>
                  <pic:spPr bwMode="auto">
                    <a:xfrm>
                      <a:off x="0" y="0"/>
                      <a:ext cx="5733415" cy="2263351"/>
                    </a:xfrm>
                    <a:prstGeom prst="rect">
                      <a:avLst/>
                    </a:prstGeom>
                    <a:noFill/>
                    <a:ln w="9525">
                      <a:noFill/>
                      <a:miter lim="800000"/>
                      <a:headEnd/>
                      <a:tailEnd/>
                    </a:ln>
                  </pic:spPr>
                </pic:pic>
              </a:graphicData>
            </a:graphic>
          </wp:inline>
        </w:drawing>
      </w:r>
    </w:p>
    <w:p w:rsidR="00FE0A73" w:rsidRDefault="00995FBB" w:rsidP="00966555">
      <w:pPr>
        <w:tabs>
          <w:tab w:val="left" w:pos="5855"/>
        </w:tabs>
        <w:jc w:val="both"/>
        <w:rPr>
          <w:sz w:val="18"/>
        </w:rPr>
      </w:pPr>
      <w:r>
        <w:rPr>
          <w:rFonts w:ascii="Times New Roman" w:hAnsi="Times New Roman"/>
          <w:b/>
          <w:noProof/>
          <w:sz w:val="24"/>
          <w:szCs w:val="24"/>
          <w:lang w:val="nl-NL" w:eastAsia="nl-NL"/>
        </w:rPr>
        <mc:AlternateContent>
          <mc:Choice Requires="wps">
            <w:drawing>
              <wp:anchor distT="0" distB="0" distL="114300" distR="114300" simplePos="0" relativeHeight="251756544" behindDoc="1" locked="0" layoutInCell="1" allowOverlap="1">
                <wp:simplePos x="0" y="0"/>
                <wp:positionH relativeFrom="page">
                  <wp:posOffset>935355</wp:posOffset>
                </wp:positionH>
                <wp:positionV relativeFrom="paragraph">
                  <wp:posOffset>278765</wp:posOffset>
                </wp:positionV>
                <wp:extent cx="5701030" cy="45085"/>
                <wp:effectExtent l="11430" t="0" r="12065" b="9525"/>
                <wp:wrapNone/>
                <wp:docPr id="63" name="Freeform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72" o:spid="_x0000_s1026" style="position:absolute;margin-left:73.65pt;margin-top:21.95pt;width:448.9pt;height:3.55pt;flip:y;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" path="m,l10190,e" filled="f" strokecolor="#006db3" strokeweight=".5pt">
                <v:path arrowok="t" o:connecttype="custom" o:connectlocs="0,0;5701030,0" o:connectangles="0,0"/>
                <w10:wrap anchorx="page"/>
              </v:shape>
            </w:pict>
          </mc:Fallback>
        </mc:AlternateContent>
      </w:r>
      <w:r w:rsidR="009F42B6">
        <w:rPr>
          <w:sz w:val="18"/>
        </w:rPr>
        <w:t xml:space="preserve">Note: </w:t>
      </w:r>
      <w:r w:rsidR="00966555" w:rsidRPr="00966555">
        <w:rPr>
          <w:sz w:val="18"/>
        </w:rPr>
        <w:t xml:space="preserve">For the change in the indicator, the values are reported only if the change is significant at the 95% level.  95% Confidence Intervals are reported in Annexure </w:t>
      </w:r>
      <w:r w:rsidR="00B72854">
        <w:rPr>
          <w:sz w:val="18"/>
        </w:rPr>
        <w:t>3</w:t>
      </w:r>
      <w:r w:rsidR="00966555" w:rsidRPr="00966555">
        <w:rPr>
          <w:sz w:val="18"/>
        </w:rPr>
        <w:t>.</w:t>
      </w:r>
    </w:p>
    <w:p w:rsidR="00966555" w:rsidRDefault="00966555" w:rsidP="00966555">
      <w:pPr>
        <w:tabs>
          <w:tab w:val="left" w:pos="5855"/>
        </w:tabs>
        <w:jc w:val="both"/>
        <w:rPr>
          <w:sz w:val="18"/>
        </w:rPr>
      </w:pPr>
    </w:p>
    <w:p w:rsidR="00966555" w:rsidRDefault="00966555" w:rsidP="00966555">
      <w:pPr>
        <w:tabs>
          <w:tab w:val="left" w:pos="5855"/>
        </w:tabs>
        <w:jc w:val="both"/>
        <w:rPr>
          <w:sz w:val="18"/>
        </w:rPr>
      </w:pPr>
    </w:p>
    <w:p w:rsidR="00966555" w:rsidRPr="00966555" w:rsidRDefault="00966555" w:rsidP="00966555">
      <w:pPr>
        <w:pStyle w:val="Lijstalinea"/>
        <w:numPr>
          <w:ilvl w:val="0"/>
          <w:numId w:val="2"/>
        </w:numPr>
        <w:spacing w:line="276" w:lineRule="auto"/>
        <w:ind w:left="0" w:firstLine="0"/>
        <w:jc w:val="both"/>
      </w:pPr>
      <w:r w:rsidRPr="00966555">
        <w:rPr>
          <w:rFonts w:ascii="Georgia" w:hAnsi="Georgia" w:cs="Times New Roman"/>
          <w:color w:val="0D0D0D" w:themeColor="text1" w:themeTint="F2"/>
        </w:rPr>
        <w:t>Coverage rates for gas and telephone services are considerabl</w:t>
      </w:r>
      <w:r w:rsidR="00986121">
        <w:rPr>
          <w:rFonts w:ascii="Georgia" w:hAnsi="Georgia" w:cs="Times New Roman"/>
          <w:color w:val="0D0D0D" w:themeColor="text1" w:themeTint="F2"/>
        </w:rPr>
        <w:t>y</w:t>
      </w:r>
      <w:r w:rsidRPr="00966555">
        <w:rPr>
          <w:rFonts w:ascii="Georgia" w:hAnsi="Georgia" w:cs="Times New Roman"/>
          <w:color w:val="0D0D0D" w:themeColor="text1" w:themeTint="F2"/>
        </w:rPr>
        <w:t xml:space="preserve"> lower than for other services; although it is not clear that the questionnaire has adequately ca</w:t>
      </w:r>
      <w:r w:rsidR="00986121">
        <w:rPr>
          <w:rFonts w:ascii="Georgia" w:hAnsi="Georgia" w:cs="Times New Roman"/>
          <w:color w:val="0D0D0D" w:themeColor="text1" w:themeTint="F2"/>
        </w:rPr>
        <w:t xml:space="preserve">ptured the use of cell phones. </w:t>
      </w:r>
      <w:r w:rsidRPr="00966555">
        <w:rPr>
          <w:rFonts w:ascii="Georgia" w:hAnsi="Georgia" w:cs="Times New Roman"/>
          <w:color w:val="0D0D0D" w:themeColor="text1" w:themeTint="F2"/>
        </w:rPr>
        <w:t>As other sources of information suggest an explosion in the use of cell phones, these measures for telephone usage are much less reliable than the measures for the other infrastructure services</w:t>
      </w:r>
      <w:r>
        <w:rPr>
          <w:rFonts w:ascii="Georgia" w:hAnsi="Georgia" w:cs="Times New Roman"/>
          <w:color w:val="0D0D0D" w:themeColor="text1" w:themeTint="F2"/>
        </w:rPr>
        <w:t>.</w:t>
      </w:r>
    </w:p>
    <w:p w:rsidR="00966555" w:rsidRDefault="00966555" w:rsidP="00966555">
      <w:pPr>
        <w:pStyle w:val="Lijstalinea"/>
        <w:spacing w:line="276" w:lineRule="auto"/>
        <w:ind w:left="0"/>
        <w:jc w:val="both"/>
        <w:rPr>
          <w:rFonts w:ascii="Georgia" w:hAnsi="Georgia" w:cs="Times New Roman"/>
          <w:color w:val="0D0D0D" w:themeColor="text1" w:themeTint="F2"/>
        </w:rPr>
      </w:pPr>
    </w:p>
    <w:p w:rsidR="00966555" w:rsidRDefault="00966555" w:rsidP="00966555">
      <w:pPr>
        <w:pStyle w:val="Geenafstand"/>
        <w:outlineLvl w:val="0"/>
        <w:rPr>
          <w:rFonts w:asciiTheme="majorHAnsi" w:hAnsiTheme="majorHAnsi" w:cs="Times New Roman"/>
          <w:b/>
          <w:color w:val="0D0D0D" w:themeColor="text1" w:themeTint="F2"/>
          <w:sz w:val="26"/>
          <w:szCs w:val="26"/>
        </w:rPr>
      </w:pPr>
      <w:r w:rsidRPr="00966555">
        <w:rPr>
          <w:rFonts w:asciiTheme="majorHAnsi" w:hAnsiTheme="majorHAnsi" w:cs="Times New Roman"/>
          <w:b/>
          <w:color w:val="0D0D0D" w:themeColor="text1" w:themeTint="F2"/>
          <w:sz w:val="26"/>
          <w:szCs w:val="26"/>
        </w:rPr>
        <w:t>International Comparisons</w:t>
      </w:r>
    </w:p>
    <w:p w:rsidR="00966555" w:rsidRDefault="00966555" w:rsidP="00966555">
      <w:pPr>
        <w:pStyle w:val="Lijstalinea"/>
        <w:spacing w:line="276" w:lineRule="auto"/>
        <w:ind w:left="0"/>
        <w:jc w:val="both"/>
        <w:rPr>
          <w:rFonts w:ascii="Georgia" w:hAnsi="Georgia" w:cs="Times New Roman"/>
          <w:color w:val="0D0D0D" w:themeColor="text1" w:themeTint="F2"/>
        </w:rPr>
      </w:pPr>
    </w:p>
    <w:p w:rsidR="00966555" w:rsidRDefault="00966555" w:rsidP="00966555">
      <w:pPr>
        <w:pStyle w:val="Lijstalinea"/>
        <w:numPr>
          <w:ilvl w:val="0"/>
          <w:numId w:val="2"/>
        </w:numPr>
        <w:spacing w:line="276" w:lineRule="auto"/>
        <w:ind w:left="0" w:firstLine="0"/>
        <w:jc w:val="both"/>
        <w:rPr>
          <w:rFonts w:ascii="Georgia" w:hAnsi="Georgia" w:cs="Times New Roman"/>
          <w:color w:val="0D0D0D" w:themeColor="text1" w:themeTint="F2"/>
        </w:rPr>
      </w:pPr>
      <w:r w:rsidRPr="00966555">
        <w:rPr>
          <w:rFonts w:ascii="Georgia" w:hAnsi="Georgia" w:cs="Times New Roman"/>
          <w:color w:val="0D0D0D" w:themeColor="text1" w:themeTint="F2"/>
        </w:rPr>
        <w:t>It is difficult to judge whether the progress in the HOI observed in Pakistan is good, bad or indifferent withou</w:t>
      </w:r>
      <w:r w:rsidR="00986121">
        <w:rPr>
          <w:rFonts w:ascii="Georgia" w:hAnsi="Georgia" w:cs="Times New Roman"/>
          <w:color w:val="0D0D0D" w:themeColor="text1" w:themeTint="F2"/>
        </w:rPr>
        <w:t xml:space="preserve">t placing it in some context. </w:t>
      </w:r>
      <w:r w:rsidRPr="00966555">
        <w:rPr>
          <w:rFonts w:ascii="Georgia" w:hAnsi="Georgia" w:cs="Times New Roman"/>
          <w:color w:val="0D0D0D" w:themeColor="text1" w:themeTint="F2"/>
        </w:rPr>
        <w:t>As the World Bank has now carried out HOI analyses for several countries in Africa and Latin America, it is possible to draw some comparisons of the progress that Pakistan has achieved over roughly 10 years with that of ot</w:t>
      </w:r>
      <w:r w:rsidR="00986121">
        <w:rPr>
          <w:rFonts w:ascii="Georgia" w:hAnsi="Georgia" w:cs="Times New Roman"/>
          <w:color w:val="0D0D0D" w:themeColor="text1" w:themeTint="F2"/>
        </w:rPr>
        <w:t>her countries over a similar ten-</w:t>
      </w:r>
      <w:r w:rsidRPr="00966555">
        <w:rPr>
          <w:rFonts w:ascii="Georgia" w:hAnsi="Georgia" w:cs="Times New Roman"/>
          <w:color w:val="0D0D0D" w:themeColor="text1" w:themeTint="F2"/>
        </w:rPr>
        <w:t>year period. However, this is only possible to do for a few opportunities and the comparisons are cl</w:t>
      </w:r>
      <w:r w:rsidR="00986121">
        <w:rPr>
          <w:rFonts w:ascii="Georgia" w:hAnsi="Georgia" w:cs="Times New Roman"/>
          <w:color w:val="0D0D0D" w:themeColor="text1" w:themeTint="F2"/>
        </w:rPr>
        <w:t xml:space="preserve">ose but not entirely the same. </w:t>
      </w:r>
      <w:r w:rsidRPr="00966555">
        <w:rPr>
          <w:rFonts w:ascii="Georgia" w:hAnsi="Georgia" w:cs="Times New Roman"/>
          <w:color w:val="0D0D0D" w:themeColor="text1" w:themeTint="F2"/>
        </w:rPr>
        <w:t>Still, they do provide some useful context.</w:t>
      </w:r>
    </w:p>
    <w:p w:rsidR="00966555" w:rsidRPr="00966555" w:rsidRDefault="00966555" w:rsidP="00966555">
      <w:pPr>
        <w:pStyle w:val="Lijstalinea"/>
        <w:spacing w:line="276" w:lineRule="auto"/>
        <w:jc w:val="both"/>
        <w:rPr>
          <w:rFonts w:ascii="Georgia" w:hAnsi="Georgia" w:cs="Times New Roman"/>
          <w:color w:val="0D0D0D" w:themeColor="text1" w:themeTint="F2"/>
        </w:rPr>
      </w:pPr>
    </w:p>
    <w:p w:rsidR="00966555" w:rsidRDefault="00966555" w:rsidP="00966555">
      <w:pPr>
        <w:pStyle w:val="Lijstalinea"/>
        <w:numPr>
          <w:ilvl w:val="0"/>
          <w:numId w:val="2"/>
        </w:numPr>
        <w:spacing w:line="276" w:lineRule="auto"/>
        <w:ind w:left="0" w:firstLine="0"/>
        <w:jc w:val="both"/>
        <w:rPr>
          <w:rFonts w:ascii="Georgia" w:hAnsi="Georgia" w:cs="Times New Roman"/>
          <w:color w:val="0D0D0D" w:themeColor="text1" w:themeTint="F2"/>
        </w:rPr>
      </w:pPr>
      <w:r w:rsidRPr="00966555">
        <w:rPr>
          <w:rFonts w:ascii="Georgia" w:hAnsi="Georgia" w:cs="Times New Roman"/>
          <w:color w:val="0D0D0D" w:themeColor="text1" w:themeTint="F2"/>
        </w:rPr>
        <w:t xml:space="preserve">Figure 4 compares changes in coverage and changes in penalties in primary enrollment rates for Pakistan and several countries in Africa. Results for Latin America are not presented for primary enrollment because primary enrollment is already universal. </w:t>
      </w:r>
      <w:r w:rsidR="00986121">
        <w:rPr>
          <w:rFonts w:ascii="Georgia" w:hAnsi="Georgia" w:cs="Times New Roman"/>
          <w:color w:val="0D0D0D" w:themeColor="text1" w:themeTint="F2"/>
        </w:rPr>
        <w:t>The end-of-</w:t>
      </w:r>
      <w:r w:rsidRPr="00966555">
        <w:rPr>
          <w:rFonts w:ascii="Georgia" w:hAnsi="Georgia" w:cs="Times New Roman"/>
          <w:color w:val="0D0D0D" w:themeColor="text1" w:themeTint="F2"/>
        </w:rPr>
        <w:t>period HOI is represented by the size of the circle. To make it easier to judge the relative position of Pakistan, countries with the end-of-period HOI that are just above and just below tha</w:t>
      </w:r>
      <w:r w:rsidR="00986121">
        <w:rPr>
          <w:rFonts w:ascii="Georgia" w:hAnsi="Georgia" w:cs="Times New Roman"/>
          <w:color w:val="0D0D0D" w:themeColor="text1" w:themeTint="F2"/>
        </w:rPr>
        <w:t xml:space="preserve">t of Pakistan are highlighted. </w:t>
      </w:r>
      <w:r w:rsidRPr="00966555">
        <w:rPr>
          <w:rFonts w:ascii="Georgia" w:hAnsi="Georgia" w:cs="Times New Roman"/>
          <w:color w:val="0D0D0D" w:themeColor="text1" w:themeTint="F2"/>
        </w:rPr>
        <w:t>In terms of the change in coverage and improvement in equality (reduction in the penalty), Pakistan compares favorably with other countries. However, it is evident that in terms of the overall level of the HOI, there are quite a few countries in sub-Saharan Africa that are more advanced than Pakistan (Rwanda, Uganda, Malawi, Madagascar, Ghana, Kenya, Cameroon and Namibia).</w:t>
      </w:r>
    </w:p>
    <w:p w:rsidR="009F42B6" w:rsidRDefault="009F42B6" w:rsidP="009F42B6">
      <w:pPr>
        <w:pStyle w:val="Lijstalinea"/>
        <w:spacing w:line="276" w:lineRule="auto"/>
        <w:ind w:left="0"/>
        <w:jc w:val="both"/>
        <w:rPr>
          <w:rFonts w:ascii="Georgia" w:hAnsi="Georgia" w:cs="Times New Roman"/>
          <w:color w:val="0D0D0D" w:themeColor="text1" w:themeTint="F2"/>
        </w:rPr>
      </w:pPr>
    </w:p>
    <w:p w:rsidR="00966555" w:rsidRDefault="00995FBB"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lang w:val="nl-NL" w:eastAsia="nl-NL"/>
        </w:rPr>
        <w:lastRenderedPageBreak/>
        <mc:AlternateContent>
          <mc:Choice Requires="wpg">
            <w:drawing>
              <wp:anchor distT="0" distB="0" distL="114300" distR="114300" simplePos="0" relativeHeight="251757568" behindDoc="0" locked="0" layoutInCell="1" allowOverlap="1">
                <wp:simplePos x="0" y="0"/>
                <wp:positionH relativeFrom="column">
                  <wp:posOffset>-38735</wp:posOffset>
                </wp:positionH>
                <wp:positionV relativeFrom="paragraph">
                  <wp:posOffset>10795</wp:posOffset>
                </wp:positionV>
                <wp:extent cx="5772785" cy="276225"/>
                <wp:effectExtent l="0" t="1270" r="9525" b="0"/>
                <wp:wrapNone/>
                <wp:docPr id="56" name="Group 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785" cy="276225"/>
                          <a:chOff x="1715" y="1538"/>
                          <a:chExt cx="8769" cy="435"/>
                        </a:xfrm>
                      </wpg:grpSpPr>
                      <wpg:grpSp>
                        <wpg:cNvPr id="57" name="Group 475"/>
                        <wpg:cNvGrpSpPr>
                          <a:grpSpLocks/>
                        </wpg:cNvGrpSpPr>
                        <wpg:grpSpPr bwMode="auto">
                          <a:xfrm>
                            <a:off x="1750" y="1538"/>
                            <a:ext cx="8734" cy="435"/>
                            <a:chOff x="1820" y="1524"/>
                            <a:chExt cx="8734" cy="435"/>
                          </a:xfrm>
                        </wpg:grpSpPr>
                        <wps:wsp>
                          <wps:cNvPr id="58" name="Freeform 476"/>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9" name="Group 477"/>
                          <wpg:cNvGrpSpPr>
                            <a:grpSpLocks/>
                          </wpg:cNvGrpSpPr>
                          <wpg:grpSpPr bwMode="auto">
                            <a:xfrm>
                              <a:off x="1820" y="1524"/>
                              <a:ext cx="8658" cy="435"/>
                              <a:chOff x="1820" y="1524"/>
                              <a:chExt cx="8734" cy="435"/>
                            </a:xfrm>
                          </wpg:grpSpPr>
                          <wps:wsp>
                            <wps:cNvPr id="60" name="Freeform 478"/>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Text Box 479"/>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966555" w:rsidRDefault="00E93BA5" w:rsidP="00966555">
                                  <w:pPr>
                                    <w:rPr>
                                      <w:sz w:val="20"/>
                                      <w:szCs w:val="20"/>
                                    </w:rPr>
                                  </w:pPr>
                                  <w:r w:rsidRPr="00966555">
                                    <w:rPr>
                                      <w:rFonts w:ascii="Meiryo" w:eastAsia="Meiryo" w:hAnsi="Meiryo"/>
                                      <w:b/>
                                      <w:color w:val="343536"/>
                                      <w:sz w:val="16"/>
                                      <w:szCs w:val="18"/>
                                    </w:rPr>
                                    <w:t>International Comparisons of Changes in Coverage, Penalty &amp; Primary Enrollment Rates</w:t>
                                  </w:r>
                                </w:p>
                              </w:txbxContent>
                            </wps:txbx>
                            <wps:bodyPr rot="0" vert="horz" wrap="square" lIns="91440" tIns="45720" rIns="91440" bIns="45720" anchor="t" anchorCtr="0" upright="1">
                              <a:noAutofit/>
                            </wps:bodyPr>
                          </wps:wsp>
                        </wpg:grpSp>
                      </wpg:grpSp>
                      <wps:wsp>
                        <wps:cNvPr id="62" name="Text Box 480"/>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F23D30" w:rsidRDefault="00E93BA5" w:rsidP="00966555">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4" o:spid="_x0000_s1074" style="position:absolute;left:0;text-align:left;margin-left:-3.05pt;margin-top:.85pt;width:454.55pt;height:21.75pt;z-index:251757568"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">
                <v:group id="Group 475" o:spid="_x0000_s1075"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476" o:spid="_x0000_s1076"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0vl78A&#10;AADbAAAADwAAAGRycy9kb3ducmV2LnhtbERPTYvCMBC9C/sfwizsTZPuokg1LbooelJ0F7wOzdgW&#10;m0lpotZ/bw6Cx8f7nue9bcSNOl871pCMFAjiwpmaSw3/f+vhFIQPyAYbx6ThQR7y7GMwx9S4Ox/o&#10;dgyliCHsU9RQhdCmUvqiIot+5FriyJ1dZzFE2JXSdHiP4baR30pNpMWaY0OFLf1WVFyOV6tBquv+&#10;vFGrJHF2Vy/lT7I8tY3WX5/9YgYiUB/e4pd7azSM49j4Jf4AmT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nS+XvwAAANsAAAAPAAAAAAAAAAAAAAAAAJgCAABkcnMvZG93bnJl&#10;di54bWxQSwUGAAAAAAQABAD1AAAAhAMAAAAA&#10;" path="m,l9354,e" filled="f" strokecolor="#006db3" strokeweight="1.5pt">
                    <v:path arrowok="t" o:connecttype="custom" o:connectlocs="0,0;8734,0" o:connectangles="0,0"/>
                  </v:shape>
                  <v:group id="Group 477" o:spid="_x0000_s1077"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478" o:spid="_x0000_s1078"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8xNMAA&#10;AADbAAAADwAAAGRycy9kb3ducmV2LnhtbERPTYvCMBC9C/6HMIIXWVM9qHSNIsrCsiBoK3gdmmnT&#10;3WZSmqjdf28OgsfH+15ve9uIO3W+dqxgNk1AEBdO11wpuORfHysQPiBrbByTgn/ysN0MB2tMtXvw&#10;me5ZqEQMYZ+iAhNCm0rpC0MW/dS1xJErXWcxRNhVUnf4iOG2kfMkWUiLNccGgy3tDRV/2c0qOF5N&#10;2Sxv15IOuc+WP7b6neBJqfGo332CCNSHt/jl/tYKFnF9/BJ/gNw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i8xNMAAAADbAAAADwAAAAAAAAAAAAAAAACYAgAAZHJzL2Rvd25y&#10;ZXYueG1sUEsFBgAAAAAEAAQA9QAAAIUDAAAAAA==&#10;" path="m255,l,,,527r1048,l1048,,255,xe" fillcolor="#006db3" stroked="f">
                      <v:path arrowok="t" o:connecttype="custom" o:connectlocs="289,0;0,0;0,392;1189,392;1189,0;289,0" o:connectangles="0,0,0,0,0,0"/>
                    </v:shape>
                    <v:shape id="Text Box 479" o:spid="_x0000_s1079"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oDH8MA&#10;AADbAAAADwAAAGRycy9kb3ducmV2LnhtbESPQWvCQBSE70L/w/KE3sxupBVNs4ZiKfRUUVuht0f2&#10;mQSzb0N2a9J/3xUEj8PMfMPkxWhbcaHeN441pIkCQVw603Cl4evwPluC8AHZYOuYNPyRh2L9MMkx&#10;M27gHV32oRIRwj5DDXUIXSalL2uy6BPXEUfv5HqLIcq+kqbHIcJtK+dKLaTFhuNCjR1tairP+1+r&#10;4fvz9HN8UtvqzT53gxuVZLuSWj9Ox9cXEIHGcA/f2h9GwyKF65f4A+T6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8oDH8MAAADbAAAADwAAAAAAAAAAAAAAAACYAgAAZHJzL2Rv&#10;d25yZXYueG1sUEsFBgAAAAAEAAQA9QAAAIgDAAAAAA==&#10;" filled="f" stroked="f">
                      <v:textbox>
                        <w:txbxContent>
                          <w:p w:rsidR="00E93BA5" w:rsidRPr="00966555" w:rsidRDefault="00E93BA5" w:rsidP="00966555">
                            <w:pPr>
                              <w:rPr>
                                <w:sz w:val="20"/>
                                <w:szCs w:val="20"/>
                              </w:rPr>
                            </w:pPr>
                            <w:r w:rsidRPr="00966555">
                              <w:rPr>
                                <w:rFonts w:ascii="Meiryo" w:eastAsia="Meiryo" w:hAnsi="Meiryo"/>
                                <w:b/>
                                <w:color w:val="343536"/>
                                <w:sz w:val="16"/>
                                <w:szCs w:val="18"/>
                              </w:rPr>
                              <w:t>International Comparisons of Changes in Coverage, Penalty &amp; Primary Enrollment Rates</w:t>
                            </w:r>
                          </w:p>
                        </w:txbxContent>
                      </v:textbox>
                    </v:shape>
                  </v:group>
                </v:group>
                <v:shape id="Text Box 480" o:spid="_x0000_s1080"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rsidR="00E93BA5" w:rsidRPr="00F23D30" w:rsidRDefault="00E93BA5" w:rsidP="00966555">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4</w:t>
                        </w:r>
                      </w:p>
                    </w:txbxContent>
                  </v:textbox>
                </v:shape>
              </v:group>
            </w:pict>
          </mc:Fallback>
        </mc:AlternateContent>
      </w:r>
    </w:p>
    <w:p w:rsidR="00966555" w:rsidRDefault="00966555" w:rsidP="00966555">
      <w:pPr>
        <w:spacing w:line="276" w:lineRule="auto"/>
        <w:jc w:val="both"/>
        <w:rPr>
          <w:rFonts w:ascii="Georgia" w:hAnsi="Georgia" w:cs="Times New Roman"/>
          <w:color w:val="0D0D0D" w:themeColor="text1" w:themeTint="F2"/>
        </w:rPr>
      </w:pPr>
    </w:p>
    <w:p w:rsidR="00966555" w:rsidRDefault="00966555" w:rsidP="00966555">
      <w:pPr>
        <w:spacing w:line="276" w:lineRule="auto"/>
        <w:jc w:val="both"/>
        <w:rPr>
          <w:rFonts w:ascii="Georgia" w:hAnsi="Georgia" w:cs="Times New Roman"/>
          <w:color w:val="0D0D0D" w:themeColor="text1" w:themeTint="F2"/>
        </w:rPr>
      </w:pPr>
      <w:r>
        <w:rPr>
          <w:rFonts w:ascii="Times New Roman" w:hAnsi="Times New Roman"/>
          <w:b/>
          <w:noProof/>
          <w:sz w:val="24"/>
          <w:szCs w:val="24"/>
          <w:lang w:val="nl-NL" w:eastAsia="nl-NL"/>
        </w:rPr>
        <w:drawing>
          <wp:inline distT="0" distB="0" distL="0" distR="0">
            <wp:extent cx="5733415" cy="3969287"/>
            <wp:effectExtent l="19050" t="0" r="635" b="0"/>
            <wp:docPr id="76" name="Picture 76" descr="Intl comp p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Intl comp prim"/>
                    <pic:cNvPicPr>
                      <a:picLocks noChangeAspect="1" noChangeArrowheads="1"/>
                    </pic:cNvPicPr>
                  </pic:nvPicPr>
                  <pic:blipFill>
                    <a:blip r:embed="rId25" cstate="print"/>
                    <a:srcRect/>
                    <a:stretch>
                      <a:fillRect/>
                    </a:stretch>
                  </pic:blipFill>
                  <pic:spPr bwMode="auto">
                    <a:xfrm>
                      <a:off x="0" y="0"/>
                      <a:ext cx="5733415" cy="3969287"/>
                    </a:xfrm>
                    <a:prstGeom prst="rect">
                      <a:avLst/>
                    </a:prstGeom>
                    <a:noFill/>
                    <a:ln w="9525">
                      <a:noFill/>
                      <a:miter lim="800000"/>
                      <a:headEnd/>
                      <a:tailEnd/>
                    </a:ln>
                  </pic:spPr>
                </pic:pic>
              </a:graphicData>
            </a:graphic>
          </wp:inline>
        </w:drawing>
      </w:r>
    </w:p>
    <w:p w:rsidR="00B83797" w:rsidRDefault="00995FBB"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s">
            <w:drawing>
              <wp:anchor distT="0" distB="0" distL="114300" distR="114300" simplePos="0" relativeHeight="251758592" behindDoc="1" locked="0" layoutInCell="1" allowOverlap="1">
                <wp:simplePos x="0" y="0"/>
                <wp:positionH relativeFrom="page">
                  <wp:posOffset>973455</wp:posOffset>
                </wp:positionH>
                <wp:positionV relativeFrom="paragraph">
                  <wp:posOffset>-3810</wp:posOffset>
                </wp:positionV>
                <wp:extent cx="5701030" cy="45085"/>
                <wp:effectExtent l="11430" t="0" r="12065" b="6350"/>
                <wp:wrapNone/>
                <wp:docPr id="55" name="Freeform 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1" o:spid="_x0000_s1026" style="position:absolute;margin-left:76.65pt;margin-top:-.3pt;width:448.9pt;height:3.55pt;flip:y;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" path="m,l10190,e" filled="f" strokecolor="#006db3" strokeweight=".5pt">
                <v:path arrowok="t" o:connecttype="custom" o:connectlocs="0,0;5701030,0" o:connectangles="0,0"/>
                <w10:wrap anchorx="page"/>
              </v:shape>
            </w:pict>
          </mc:Fallback>
        </mc:AlternateContent>
      </w:r>
    </w:p>
    <w:p w:rsidR="00B83797" w:rsidRDefault="00B83797" w:rsidP="00B83797">
      <w:pPr>
        <w:pStyle w:val="Lijstalinea"/>
        <w:numPr>
          <w:ilvl w:val="0"/>
          <w:numId w:val="2"/>
        </w:numPr>
        <w:spacing w:line="276" w:lineRule="auto"/>
        <w:ind w:left="0" w:firstLine="0"/>
        <w:jc w:val="both"/>
        <w:rPr>
          <w:rFonts w:ascii="Georgia" w:hAnsi="Georgia" w:cs="Times New Roman"/>
          <w:color w:val="0D0D0D" w:themeColor="text1" w:themeTint="F2"/>
        </w:rPr>
      </w:pPr>
      <w:r w:rsidRPr="00B83797">
        <w:rPr>
          <w:rFonts w:ascii="Georgia" w:hAnsi="Georgia" w:cs="Times New Roman"/>
          <w:color w:val="0D0D0D" w:themeColor="text1" w:themeTint="F2"/>
        </w:rPr>
        <w:t>Figure 5 presents the results for changes in coverage and penalties for secondary s</w:t>
      </w:r>
      <w:r w:rsidR="00986121">
        <w:rPr>
          <w:rFonts w:ascii="Georgia" w:hAnsi="Georgia" w:cs="Times New Roman"/>
          <w:color w:val="0D0D0D" w:themeColor="text1" w:themeTint="F2"/>
        </w:rPr>
        <w:t>chool enrollments, with the end-of-</w:t>
      </w:r>
      <w:r w:rsidRPr="00B83797">
        <w:rPr>
          <w:rFonts w:ascii="Georgia" w:hAnsi="Georgia" w:cs="Times New Roman"/>
          <w:color w:val="0D0D0D" w:themeColor="text1" w:themeTint="F2"/>
        </w:rPr>
        <w:t>period HOI for secondary enrollment represented by the size of the circle. In this comparison, both Latin American and African countrie</w:t>
      </w:r>
      <w:r w:rsidR="00986121">
        <w:rPr>
          <w:rFonts w:ascii="Georgia" w:hAnsi="Georgia" w:cs="Times New Roman"/>
          <w:color w:val="0D0D0D" w:themeColor="text1" w:themeTint="F2"/>
        </w:rPr>
        <w:t xml:space="preserve">s are represented. </w:t>
      </w:r>
      <w:r w:rsidRPr="00B83797">
        <w:rPr>
          <w:rFonts w:ascii="Georgia" w:hAnsi="Georgia" w:cs="Times New Roman"/>
          <w:color w:val="0D0D0D" w:themeColor="text1" w:themeTint="F2"/>
        </w:rPr>
        <w:t>As in the previous case, the performance of Pakistan in terms of the change in coverage and improvement in inequality compares favorably to other countries. However, it is also ap</w:t>
      </w:r>
      <w:r w:rsidR="00986121">
        <w:rPr>
          <w:rFonts w:ascii="Georgia" w:hAnsi="Georgia" w:cs="Times New Roman"/>
          <w:color w:val="0D0D0D" w:themeColor="text1" w:themeTint="F2"/>
        </w:rPr>
        <w:t>parent that in terms of the end-of-</w:t>
      </w:r>
      <w:r w:rsidR="006C6775" w:rsidRPr="00B83797">
        <w:rPr>
          <w:rFonts w:ascii="Georgia" w:hAnsi="Georgia" w:cs="Times New Roman"/>
          <w:color w:val="0D0D0D" w:themeColor="text1" w:themeTint="F2"/>
        </w:rPr>
        <w:t>period</w:t>
      </w:r>
      <w:r w:rsidRPr="00B83797">
        <w:rPr>
          <w:rFonts w:ascii="Georgia" w:hAnsi="Georgia" w:cs="Times New Roman"/>
          <w:color w:val="0D0D0D" w:themeColor="text1" w:themeTint="F2"/>
        </w:rPr>
        <w:t xml:space="preserve"> HOI, Pakistan still lags behind many other countries in Africa and Latin America (this is seen by comparing the size of the circles). This reflects the very poor initial conditions in schooling that Pakistan has had.</w:t>
      </w: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p>
    <w:p w:rsidR="00B83797" w:rsidRDefault="00995FBB"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lang w:val="nl-NL" w:eastAsia="nl-NL"/>
        </w:rPr>
        <w:lastRenderedPageBreak/>
        <mc:AlternateContent>
          <mc:Choice Requires="wpg">
            <w:drawing>
              <wp:anchor distT="0" distB="0" distL="114300" distR="114300" simplePos="0" relativeHeight="251759616" behindDoc="0" locked="0" layoutInCell="1" allowOverlap="1">
                <wp:simplePos x="0" y="0"/>
                <wp:positionH relativeFrom="column">
                  <wp:posOffset>-6985</wp:posOffset>
                </wp:positionH>
                <wp:positionV relativeFrom="paragraph">
                  <wp:posOffset>-34290</wp:posOffset>
                </wp:positionV>
                <wp:extent cx="5893435" cy="276225"/>
                <wp:effectExtent l="2540" t="3810" r="9525" b="0"/>
                <wp:wrapNone/>
                <wp:docPr id="47"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276225"/>
                          <a:chOff x="1715" y="1538"/>
                          <a:chExt cx="8769" cy="435"/>
                        </a:xfrm>
                      </wpg:grpSpPr>
                      <wpg:grpSp>
                        <wpg:cNvPr id="48" name="Group 483"/>
                        <wpg:cNvGrpSpPr>
                          <a:grpSpLocks/>
                        </wpg:cNvGrpSpPr>
                        <wpg:grpSpPr bwMode="auto">
                          <a:xfrm>
                            <a:off x="1750" y="1538"/>
                            <a:ext cx="8734" cy="435"/>
                            <a:chOff x="1820" y="1524"/>
                            <a:chExt cx="8734" cy="435"/>
                          </a:xfrm>
                        </wpg:grpSpPr>
                        <wps:wsp>
                          <wps:cNvPr id="49" name="Freeform 484"/>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485"/>
                          <wpg:cNvGrpSpPr>
                            <a:grpSpLocks/>
                          </wpg:cNvGrpSpPr>
                          <wpg:grpSpPr bwMode="auto">
                            <a:xfrm>
                              <a:off x="1820" y="1524"/>
                              <a:ext cx="8658" cy="435"/>
                              <a:chOff x="1820" y="1524"/>
                              <a:chExt cx="8734" cy="435"/>
                            </a:xfrm>
                          </wpg:grpSpPr>
                          <wps:wsp>
                            <wps:cNvPr id="51" name="Freeform 486"/>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Text Box 487"/>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B83797" w:rsidRDefault="00E93BA5" w:rsidP="00B83797">
                                  <w:pPr>
                                    <w:rPr>
                                      <w:szCs w:val="20"/>
                                    </w:rPr>
                                  </w:pPr>
                                  <w:r w:rsidRPr="00B83797">
                                    <w:rPr>
                                      <w:rFonts w:ascii="Meiryo" w:eastAsia="Meiryo" w:hAnsi="Meiryo"/>
                                      <w:b/>
                                      <w:color w:val="343536"/>
                                      <w:sz w:val="16"/>
                                      <w:szCs w:val="18"/>
                                    </w:rPr>
                                    <w:t>International Comparisons of Changes in Coverage</w:t>
                                  </w:r>
                                  <w:r>
                                    <w:rPr>
                                      <w:rFonts w:ascii="Meiryo" w:eastAsia="Meiryo" w:hAnsi="Meiryo"/>
                                      <w:b/>
                                      <w:color w:val="343536"/>
                                      <w:sz w:val="16"/>
                                      <w:szCs w:val="18"/>
                                    </w:rPr>
                                    <w:t>,</w:t>
                                  </w:r>
                                  <w:r w:rsidRPr="00B83797">
                                    <w:rPr>
                                      <w:rFonts w:ascii="Meiryo" w:eastAsia="Meiryo" w:hAnsi="Meiryo"/>
                                      <w:b/>
                                      <w:color w:val="343536"/>
                                      <w:sz w:val="16"/>
                                      <w:szCs w:val="18"/>
                                    </w:rPr>
                                    <w:t xml:space="preserve"> Penalty</w:t>
                                  </w:r>
                                  <w:r>
                                    <w:rPr>
                                      <w:rFonts w:ascii="Meiryo" w:eastAsia="Meiryo" w:hAnsi="Meiryo"/>
                                      <w:b/>
                                      <w:color w:val="343536"/>
                                      <w:sz w:val="16"/>
                                      <w:szCs w:val="18"/>
                                    </w:rPr>
                                    <w:t xml:space="preserve"> &amp;</w:t>
                                  </w:r>
                                  <w:r w:rsidRPr="00B83797">
                                    <w:rPr>
                                      <w:rFonts w:ascii="Meiryo" w:eastAsia="Meiryo" w:hAnsi="Meiryo"/>
                                      <w:b/>
                                      <w:color w:val="343536"/>
                                      <w:sz w:val="16"/>
                                      <w:szCs w:val="18"/>
                                    </w:rPr>
                                    <w:t xml:space="preserve"> Secondary Enrollment Rates</w:t>
                                  </w:r>
                                </w:p>
                              </w:txbxContent>
                            </wps:txbx>
                            <wps:bodyPr rot="0" vert="horz" wrap="square" lIns="91440" tIns="45720" rIns="91440" bIns="45720" anchor="t" anchorCtr="0" upright="1">
                              <a:noAutofit/>
                            </wps:bodyPr>
                          </wps:wsp>
                        </wpg:grpSp>
                      </wpg:grpSp>
                      <wps:wsp>
                        <wps:cNvPr id="54" name="Text Box 488"/>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F23D30" w:rsidRDefault="00E93BA5" w:rsidP="00B83797">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82" o:spid="_x0000_s1081" style="position:absolute;left:0;text-align:left;margin-left:-.55pt;margin-top:-2.7pt;width:464.05pt;height:21.75pt;z-index:251759616"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">
                <v:group id="Group 483" o:spid="_x0000_s1082"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84" o:spid="_x0000_s1083"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gc0cIA&#10;AADbAAAADwAAAGRycy9kb3ducmV2LnhtbESPQYvCMBSE7wv+h/AEb2tSlUWrUVQUPe2yKnh9NM+2&#10;2LyUJmr990ZY2OMwM98ws0VrK3GnxpeONSR9BYI4c6bkXMPpuP0cg/AB2WDlmDQ8ycNi3vmYYWrc&#10;g3/pfgi5iBD2KWooQqhTKX1WkEXfdzVx9C6usRiibHJpGnxEuK3kQKkvabHkuFBgTeuCsuvhZjVI&#10;dfu57NQmSZz9LldymKzOdaV1r9supyACteE//NfeGw2jCby/xB8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CBzRwgAAANsAAAAPAAAAAAAAAAAAAAAAAJgCAABkcnMvZG93&#10;bnJldi54bWxQSwUGAAAAAAQABAD1AAAAhwMAAAAA&#10;" path="m,l9354,e" filled="f" strokecolor="#006db3" strokeweight="1.5pt">
                    <v:path arrowok="t" o:connecttype="custom" o:connectlocs="0,0;8734,0" o:connectangles="0,0"/>
                  </v:shape>
                  <v:group id="Group 485" o:spid="_x0000_s1084"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86" o:spid="_x0000_s1085"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9eEsQA&#10;AADbAAAADwAAAGRycy9kb3ducmV2LnhtbESPQWvCQBSE70L/w/IKvYhuLKglZiOlIohQsEnB6yP7&#10;kk2bfRuyq8Z/3y0Uehxm5hsm2462E1cafOtYwWKegCCunG65UfBZ7mcvIHxA1tg5JgV38rDNHyYZ&#10;ptrd+IOuRWhEhLBPUYEJoU+l9JUhi37ueuLo1W6wGKIcGqkHvEW47eRzkqykxZbjgsGe3gxV38XF&#10;Kng/m7pbX8417UpfrI+2+ZriSamnx/F1AyLQGP7Df+2DVrBcwO+X+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PXhLEAAAA2wAAAA8AAAAAAAAAAAAAAAAAmAIAAGRycy9k&#10;b3ducmV2LnhtbFBLBQYAAAAABAAEAPUAAACJAwAAAAA=&#10;" path="m255,l,,,527r1048,l1048,,255,xe" fillcolor="#006db3" stroked="f">
                      <v:path arrowok="t" o:connecttype="custom" o:connectlocs="289,0;0,0;0,392;1189,392;1189,0;289,0" o:connectangles="0,0,0,0,0,0"/>
                    </v:shape>
                    <v:shape id="Text Box 487" o:spid="_x0000_s1086"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v:textbox>
                        <w:txbxContent>
                          <w:p w:rsidR="00E93BA5" w:rsidRPr="00B83797" w:rsidRDefault="00E93BA5" w:rsidP="00B83797">
                            <w:pPr>
                              <w:rPr>
                                <w:szCs w:val="20"/>
                              </w:rPr>
                            </w:pPr>
                            <w:r w:rsidRPr="00B83797">
                              <w:rPr>
                                <w:rFonts w:ascii="Meiryo" w:eastAsia="Meiryo" w:hAnsi="Meiryo"/>
                                <w:b/>
                                <w:color w:val="343536"/>
                                <w:sz w:val="16"/>
                                <w:szCs w:val="18"/>
                              </w:rPr>
                              <w:t>International Comparisons of Changes in Coverage</w:t>
                            </w:r>
                            <w:r>
                              <w:rPr>
                                <w:rFonts w:ascii="Meiryo" w:eastAsia="Meiryo" w:hAnsi="Meiryo"/>
                                <w:b/>
                                <w:color w:val="343536"/>
                                <w:sz w:val="16"/>
                                <w:szCs w:val="18"/>
                              </w:rPr>
                              <w:t>,</w:t>
                            </w:r>
                            <w:r w:rsidRPr="00B83797">
                              <w:rPr>
                                <w:rFonts w:ascii="Meiryo" w:eastAsia="Meiryo" w:hAnsi="Meiryo"/>
                                <w:b/>
                                <w:color w:val="343536"/>
                                <w:sz w:val="16"/>
                                <w:szCs w:val="18"/>
                              </w:rPr>
                              <w:t xml:space="preserve"> Penalty</w:t>
                            </w:r>
                            <w:r>
                              <w:rPr>
                                <w:rFonts w:ascii="Meiryo" w:eastAsia="Meiryo" w:hAnsi="Meiryo"/>
                                <w:b/>
                                <w:color w:val="343536"/>
                                <w:sz w:val="16"/>
                                <w:szCs w:val="18"/>
                              </w:rPr>
                              <w:t xml:space="preserve"> &amp;</w:t>
                            </w:r>
                            <w:r w:rsidRPr="00B83797">
                              <w:rPr>
                                <w:rFonts w:ascii="Meiryo" w:eastAsia="Meiryo" w:hAnsi="Meiryo"/>
                                <w:b/>
                                <w:color w:val="343536"/>
                                <w:sz w:val="16"/>
                                <w:szCs w:val="18"/>
                              </w:rPr>
                              <w:t xml:space="preserve"> Secondary Enrollment Rates</w:t>
                            </w:r>
                          </w:p>
                        </w:txbxContent>
                      </v:textbox>
                    </v:shape>
                  </v:group>
                </v:group>
                <v:shape id="Text Box 488" o:spid="_x0000_s1087"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rsidR="00E93BA5" w:rsidRPr="00F23D30" w:rsidRDefault="00E93BA5" w:rsidP="00B83797">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5</w:t>
                        </w:r>
                      </w:p>
                    </w:txbxContent>
                  </v:textbox>
                </v:shape>
              </v:group>
            </w:pict>
          </mc:Fallback>
        </mc:AlternateContent>
      </w:r>
    </w:p>
    <w:p w:rsidR="00B83797" w:rsidRDefault="00B83797" w:rsidP="00966555">
      <w:pPr>
        <w:spacing w:line="276" w:lineRule="auto"/>
        <w:jc w:val="both"/>
        <w:rPr>
          <w:rFonts w:ascii="Georgia" w:hAnsi="Georgia" w:cs="Times New Roman"/>
          <w:color w:val="0D0D0D" w:themeColor="text1" w:themeTint="F2"/>
        </w:rPr>
      </w:pPr>
    </w:p>
    <w:p w:rsidR="00B83797" w:rsidRDefault="00B83797" w:rsidP="00966555">
      <w:pPr>
        <w:spacing w:line="276" w:lineRule="auto"/>
        <w:jc w:val="both"/>
        <w:rPr>
          <w:rFonts w:ascii="Georgia" w:hAnsi="Georgia" w:cs="Times New Roman"/>
          <w:color w:val="0D0D0D" w:themeColor="text1" w:themeTint="F2"/>
        </w:rPr>
      </w:pPr>
      <w:r>
        <w:rPr>
          <w:rFonts w:ascii="Times New Roman" w:hAnsi="Times New Roman"/>
          <w:b/>
          <w:noProof/>
          <w:sz w:val="24"/>
          <w:szCs w:val="24"/>
          <w:lang w:val="nl-NL" w:eastAsia="nl-NL"/>
        </w:rPr>
        <w:drawing>
          <wp:inline distT="0" distB="0" distL="0" distR="0">
            <wp:extent cx="5733415" cy="3969287"/>
            <wp:effectExtent l="19050" t="0" r="635" b="0"/>
            <wp:docPr id="79" name="Picture 79" descr="Intl comp secondary enr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Intl comp secondary enrol"/>
                    <pic:cNvPicPr>
                      <a:picLocks noChangeAspect="1" noChangeArrowheads="1"/>
                    </pic:cNvPicPr>
                  </pic:nvPicPr>
                  <pic:blipFill>
                    <a:blip r:embed="rId26" cstate="print"/>
                    <a:srcRect/>
                    <a:stretch>
                      <a:fillRect/>
                    </a:stretch>
                  </pic:blipFill>
                  <pic:spPr bwMode="auto">
                    <a:xfrm>
                      <a:off x="0" y="0"/>
                      <a:ext cx="5733415" cy="3969287"/>
                    </a:xfrm>
                    <a:prstGeom prst="rect">
                      <a:avLst/>
                    </a:prstGeom>
                    <a:noFill/>
                    <a:ln w="9525">
                      <a:noFill/>
                      <a:miter lim="800000"/>
                      <a:headEnd/>
                      <a:tailEnd/>
                    </a:ln>
                  </pic:spPr>
                </pic:pic>
              </a:graphicData>
            </a:graphic>
          </wp:inline>
        </w:drawing>
      </w:r>
    </w:p>
    <w:p w:rsidR="00B83797" w:rsidRDefault="00995FBB"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s">
            <w:drawing>
              <wp:anchor distT="0" distB="0" distL="114300" distR="114300" simplePos="0" relativeHeight="251760640" behindDoc="1" locked="0" layoutInCell="1" allowOverlap="1">
                <wp:simplePos x="0" y="0"/>
                <wp:positionH relativeFrom="page">
                  <wp:posOffset>952500</wp:posOffset>
                </wp:positionH>
                <wp:positionV relativeFrom="paragraph">
                  <wp:posOffset>41275</wp:posOffset>
                </wp:positionV>
                <wp:extent cx="5701030" cy="45085"/>
                <wp:effectExtent l="9525" t="0" r="13970" b="8890"/>
                <wp:wrapNone/>
                <wp:docPr id="46" name="Freeform 4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9" o:spid="_x0000_s1026" style="position:absolute;margin-left:75pt;margin-top:3.25pt;width:448.9pt;height:3.55pt;flip:y;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" path="m,l10190,e" filled="f" strokecolor="#006db3" strokeweight=".5pt">
                <v:path arrowok="t" o:connecttype="custom" o:connectlocs="0,0;5701030,0" o:connectangles="0,0"/>
                <w10:wrap anchorx="page"/>
              </v:shape>
            </w:pict>
          </mc:Fallback>
        </mc:AlternateContent>
      </w:r>
    </w:p>
    <w:p w:rsidR="00AB77B6" w:rsidRDefault="00AB77B6" w:rsidP="00AB77B6">
      <w:pPr>
        <w:pStyle w:val="Lijstalinea"/>
        <w:numPr>
          <w:ilvl w:val="0"/>
          <w:numId w:val="2"/>
        </w:numPr>
        <w:spacing w:line="276" w:lineRule="auto"/>
        <w:ind w:left="0" w:firstLine="0"/>
        <w:jc w:val="both"/>
        <w:rPr>
          <w:rFonts w:ascii="Georgia" w:hAnsi="Georgia" w:cs="Times New Roman"/>
          <w:color w:val="0D0D0D" w:themeColor="text1" w:themeTint="F2"/>
        </w:rPr>
      </w:pPr>
      <w:r w:rsidRPr="00AB77B6">
        <w:rPr>
          <w:rFonts w:ascii="Georgia" w:hAnsi="Georgia" w:cs="Times New Roman"/>
          <w:color w:val="0D0D0D" w:themeColor="text1" w:themeTint="F2"/>
        </w:rPr>
        <w:t>Figures 6 and 7 present information on the changes in Coverage and Penalties (reflecting changes in inequality) for access to improved water and electricity.</w:t>
      </w:r>
      <w:r w:rsidR="00620D5E">
        <w:rPr>
          <w:rStyle w:val="Voetnootmarkering"/>
          <w:rFonts w:ascii="Georgia" w:hAnsi="Georgia" w:cs="Times New Roman"/>
          <w:color w:val="0D0D0D" w:themeColor="text1" w:themeTint="F2"/>
        </w:rPr>
        <w:footnoteReference w:id="8"/>
      </w:r>
      <w:r w:rsidRPr="00AB77B6">
        <w:rPr>
          <w:rFonts w:ascii="Georgia" w:hAnsi="Georgia" w:cs="Times New Roman"/>
          <w:color w:val="0D0D0D" w:themeColor="text1" w:themeTint="F2"/>
        </w:rPr>
        <w:t xml:space="preserve"> In both of these opportunities, Pakistan not only shows considerable improvement over the decade, but its end-of-period values of the HOI compare favorably to countries in Latin America. Again, it is important to take note of the caveat that these indicators measure only connections and not adequacy of service throughout the day. It is likely that Pakistan would not compare as favorably to Latin America if the opportunity took note of effective hours of service of water and electricity.</w:t>
      </w:r>
      <w:r w:rsidR="00DB27A8">
        <w:rPr>
          <w:rFonts w:ascii="Georgia" w:hAnsi="Georgia" w:cs="Times New Roman"/>
          <w:color w:val="0D0D0D" w:themeColor="text1" w:themeTint="F2"/>
        </w:rPr>
        <w:t xml:space="preserve"> The</w:t>
      </w:r>
      <w:r w:rsidRPr="00AB77B6">
        <w:rPr>
          <w:rFonts w:ascii="Georgia" w:hAnsi="Georgia" w:cs="Times New Roman"/>
          <w:color w:val="0D0D0D" w:themeColor="text1" w:themeTint="F2"/>
        </w:rPr>
        <w:t xml:space="preserve"> African countries are not included in the comparison, because the results for Pakistan far exceed those of the African countries.</w:t>
      </w:r>
    </w:p>
    <w:p w:rsidR="00AB77B6" w:rsidRPr="00AB77B6" w:rsidRDefault="00AB77B6" w:rsidP="00AB77B6">
      <w:pPr>
        <w:spacing w:line="276" w:lineRule="auto"/>
        <w:jc w:val="both"/>
        <w:rPr>
          <w:rFonts w:ascii="Georgia" w:hAnsi="Georgia" w:cs="Times New Roman"/>
          <w:color w:val="0D0D0D" w:themeColor="text1" w:themeTint="F2"/>
        </w:rPr>
      </w:pPr>
    </w:p>
    <w:p w:rsidR="00B83797" w:rsidRDefault="00AB77B6" w:rsidP="00AB77B6">
      <w:pPr>
        <w:pStyle w:val="Lijstalinea"/>
        <w:numPr>
          <w:ilvl w:val="0"/>
          <w:numId w:val="2"/>
        </w:numPr>
        <w:spacing w:line="276" w:lineRule="auto"/>
        <w:ind w:left="0" w:firstLine="0"/>
        <w:jc w:val="both"/>
        <w:rPr>
          <w:rFonts w:ascii="Georgia" w:hAnsi="Georgia" w:cs="Times New Roman"/>
          <w:color w:val="0D0D0D" w:themeColor="text1" w:themeTint="F2"/>
        </w:rPr>
      </w:pPr>
      <w:r w:rsidRPr="00AB77B6">
        <w:rPr>
          <w:rFonts w:ascii="Georgia" w:hAnsi="Georgia" w:cs="Times New Roman"/>
          <w:color w:val="0D0D0D" w:themeColor="text1" w:themeTint="F2"/>
        </w:rPr>
        <w:t xml:space="preserve">Thus, leaving aside questions of service availability throughout the day, what is striking about the international comparisons is that Pakistan appears to be close to Latin American countries in infrastructure (far above African countries), but is actually below many African countries in educational opportunities afforded </w:t>
      </w:r>
      <w:r w:rsidR="00DB27A8">
        <w:rPr>
          <w:rFonts w:ascii="Georgia" w:hAnsi="Georgia" w:cs="Times New Roman"/>
          <w:color w:val="0D0D0D" w:themeColor="text1" w:themeTint="F2"/>
        </w:rPr>
        <w:t xml:space="preserve">to </w:t>
      </w:r>
      <w:r w:rsidRPr="00AB77B6">
        <w:rPr>
          <w:rFonts w:ascii="Georgia" w:hAnsi="Georgia" w:cs="Times New Roman"/>
          <w:color w:val="0D0D0D" w:themeColor="text1" w:themeTint="F2"/>
        </w:rPr>
        <w:t>children. It was not possible to make comparisons for the health opportunities using HOI, but based on Coverage, Pakistan would be towards the low end of the distribution.</w:t>
      </w:r>
    </w:p>
    <w:p w:rsidR="00B83797" w:rsidRDefault="00B83797" w:rsidP="00966555">
      <w:pPr>
        <w:spacing w:line="276" w:lineRule="auto"/>
        <w:jc w:val="both"/>
        <w:rPr>
          <w:rFonts w:ascii="Georgia" w:hAnsi="Georgia" w:cs="Times New Roman"/>
          <w:color w:val="0D0D0D" w:themeColor="text1" w:themeTint="F2"/>
        </w:rPr>
      </w:pPr>
    </w:p>
    <w:p w:rsidR="00AB77B6" w:rsidRDefault="00AB77B6" w:rsidP="00966555">
      <w:pPr>
        <w:spacing w:line="276" w:lineRule="auto"/>
        <w:jc w:val="both"/>
        <w:rPr>
          <w:rFonts w:ascii="Georgia" w:hAnsi="Georgia" w:cs="Times New Roman"/>
          <w:color w:val="0D0D0D" w:themeColor="text1" w:themeTint="F2"/>
        </w:rPr>
      </w:pPr>
    </w:p>
    <w:p w:rsidR="00620D5E" w:rsidRDefault="00620D5E" w:rsidP="00966555">
      <w:pPr>
        <w:spacing w:line="276" w:lineRule="auto"/>
        <w:jc w:val="both"/>
        <w:rPr>
          <w:rFonts w:ascii="Georgia" w:hAnsi="Georgia" w:cs="Times New Roman"/>
          <w:color w:val="0D0D0D" w:themeColor="text1" w:themeTint="F2"/>
        </w:rPr>
      </w:pPr>
    </w:p>
    <w:p w:rsidR="00620D5E" w:rsidRDefault="00620D5E" w:rsidP="00966555">
      <w:pPr>
        <w:spacing w:line="276" w:lineRule="auto"/>
        <w:jc w:val="both"/>
        <w:rPr>
          <w:rFonts w:ascii="Georgia" w:hAnsi="Georgia" w:cs="Times New Roman"/>
          <w:color w:val="0D0D0D" w:themeColor="text1" w:themeTint="F2"/>
        </w:rPr>
      </w:pPr>
    </w:p>
    <w:p w:rsidR="00620D5E" w:rsidRDefault="00995FBB"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lang w:val="nl-NL" w:eastAsia="nl-NL"/>
        </w:rPr>
        <w:lastRenderedPageBreak/>
        <mc:AlternateContent>
          <mc:Choice Requires="wpg">
            <w:drawing>
              <wp:anchor distT="0" distB="0" distL="114300" distR="114300" simplePos="0" relativeHeight="251761664" behindDoc="0" locked="0" layoutInCell="1" allowOverlap="1">
                <wp:simplePos x="0" y="0"/>
                <wp:positionH relativeFrom="column">
                  <wp:posOffset>-27305</wp:posOffset>
                </wp:positionH>
                <wp:positionV relativeFrom="paragraph">
                  <wp:posOffset>-60325</wp:posOffset>
                </wp:positionV>
                <wp:extent cx="5893435" cy="276225"/>
                <wp:effectExtent l="1270" t="0" r="10795" b="3175"/>
                <wp:wrapNone/>
                <wp:docPr id="39"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276225"/>
                          <a:chOff x="1715" y="1538"/>
                          <a:chExt cx="8769" cy="435"/>
                        </a:xfrm>
                      </wpg:grpSpPr>
                      <wpg:grpSp>
                        <wpg:cNvPr id="40" name="Group 498"/>
                        <wpg:cNvGrpSpPr>
                          <a:grpSpLocks/>
                        </wpg:cNvGrpSpPr>
                        <wpg:grpSpPr bwMode="auto">
                          <a:xfrm>
                            <a:off x="1750" y="1538"/>
                            <a:ext cx="8734" cy="435"/>
                            <a:chOff x="1820" y="1524"/>
                            <a:chExt cx="8734" cy="435"/>
                          </a:xfrm>
                        </wpg:grpSpPr>
                        <wps:wsp>
                          <wps:cNvPr id="41" name="Freeform 499"/>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2" name="Group 500"/>
                          <wpg:cNvGrpSpPr>
                            <a:grpSpLocks/>
                          </wpg:cNvGrpSpPr>
                          <wpg:grpSpPr bwMode="auto">
                            <a:xfrm>
                              <a:off x="1820" y="1524"/>
                              <a:ext cx="8658" cy="435"/>
                              <a:chOff x="1820" y="1524"/>
                              <a:chExt cx="8734" cy="435"/>
                            </a:xfrm>
                          </wpg:grpSpPr>
                          <wps:wsp>
                            <wps:cNvPr id="43" name="Freeform 501"/>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Text Box 502"/>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B83797" w:rsidRDefault="00E93BA5" w:rsidP="00620D5E">
                                  <w:pPr>
                                    <w:rPr>
                                      <w:szCs w:val="20"/>
                                    </w:rPr>
                                  </w:pPr>
                                  <w:r w:rsidRPr="00B83797">
                                    <w:rPr>
                                      <w:rFonts w:ascii="Meiryo" w:eastAsia="Meiryo" w:hAnsi="Meiryo"/>
                                      <w:b/>
                                      <w:color w:val="343536"/>
                                      <w:sz w:val="16"/>
                                      <w:szCs w:val="18"/>
                                    </w:rPr>
                                    <w:t>International Comparisons of Changes in Coverage</w:t>
                                  </w:r>
                                  <w:r>
                                    <w:rPr>
                                      <w:rFonts w:ascii="Meiryo" w:eastAsia="Meiryo" w:hAnsi="Meiryo"/>
                                      <w:b/>
                                      <w:color w:val="343536"/>
                                      <w:sz w:val="16"/>
                                      <w:szCs w:val="18"/>
                                    </w:rPr>
                                    <w:t>,</w:t>
                                  </w:r>
                                  <w:r w:rsidRPr="00B83797">
                                    <w:rPr>
                                      <w:rFonts w:ascii="Meiryo" w:eastAsia="Meiryo" w:hAnsi="Meiryo"/>
                                      <w:b/>
                                      <w:color w:val="343536"/>
                                      <w:sz w:val="16"/>
                                      <w:szCs w:val="18"/>
                                    </w:rPr>
                                    <w:t xml:space="preserve"> Penalty</w:t>
                                  </w:r>
                                  <w:r>
                                    <w:rPr>
                                      <w:rFonts w:ascii="Meiryo" w:eastAsia="Meiryo" w:hAnsi="Meiryo"/>
                                      <w:b/>
                                      <w:color w:val="343536"/>
                                      <w:sz w:val="16"/>
                                      <w:szCs w:val="18"/>
                                    </w:rPr>
                                    <w:t xml:space="preserve"> &amp;</w:t>
                                  </w:r>
                                  <w:r w:rsidRPr="00B83797">
                                    <w:rPr>
                                      <w:rFonts w:ascii="Meiryo" w:eastAsia="Meiryo" w:hAnsi="Meiryo"/>
                                      <w:b/>
                                      <w:color w:val="343536"/>
                                      <w:sz w:val="16"/>
                                      <w:szCs w:val="18"/>
                                    </w:rPr>
                                    <w:t xml:space="preserve"> </w:t>
                                  </w:r>
                                  <w:r>
                                    <w:rPr>
                                      <w:rFonts w:ascii="Meiryo" w:eastAsia="Meiryo" w:hAnsi="Meiryo"/>
                                      <w:b/>
                                      <w:color w:val="343536"/>
                                      <w:sz w:val="16"/>
                                      <w:szCs w:val="18"/>
                                    </w:rPr>
                                    <w:t>Access to Improved Water</w:t>
                                  </w:r>
                                </w:p>
                              </w:txbxContent>
                            </wps:txbx>
                            <wps:bodyPr rot="0" vert="horz" wrap="square" lIns="91440" tIns="45720" rIns="91440" bIns="45720" anchor="t" anchorCtr="0" upright="1">
                              <a:noAutofit/>
                            </wps:bodyPr>
                          </wps:wsp>
                        </wpg:grpSp>
                      </wpg:grpSp>
                      <wps:wsp>
                        <wps:cNvPr id="45" name="Text Box 503"/>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F23D30" w:rsidRDefault="00E93BA5" w:rsidP="00620D5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7" o:spid="_x0000_s1088" style="position:absolute;left:0;text-align:left;margin-left:-2.15pt;margin-top:-4.75pt;width:464.05pt;height:21.75pt;z-index:251761664"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">
                <v:group id="Group 498" o:spid="_x0000_s1089"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499" o:spid="_x0000_s1090"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4Q18MA&#10;AADbAAAADwAAAGRycy9kb3ducmV2LnhtbESPT2sCMRTE70K/Q3gFb5rEFpHVrNRisaeKa6HXx+bt&#10;H9y8LJuo22/fFAo9DjPzG2azHV0nbjSE1rMBPVcgiEtvW64NfJ7fZisQISJb7DyTgW8KsM0fJhvM&#10;rL/ziW5FrEWCcMjQQBNjn0kZyoYchrnviZNX+cFhTHKopR3wnuCukwulltJhy2mhwZ5eGyovxdUZ&#10;kOp6rA5qr7V3H+1OPundV98ZM30cX9YgIo3xP/zXfrcGnjX8fkk/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X4Q18MAAADbAAAADwAAAAAAAAAAAAAAAACYAgAAZHJzL2Rv&#10;d25yZXYueG1sUEsFBgAAAAAEAAQA9QAAAIgDAAAAAA==&#10;" path="m,l9354,e" filled="f" strokecolor="#006db3" strokeweight="1.5pt">
                    <v:path arrowok="t" o:connecttype="custom" o:connectlocs="0,0;8734,0" o:connectangles="0,0"/>
                  </v:shape>
                  <v:group id="Group 500" o:spid="_x0000_s1091"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01" o:spid="_x0000_s1092"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jzI8QA&#10;AADbAAAADwAAAGRycy9kb3ducmV2LnhtbESPQWvCQBSE70L/w/IKXopubEUlZiPFIpSC0EbB6yP7&#10;ko3Nvg3ZVdN/3y0UPA4z8w2TbQbbiiv1vnGsYDZNQBCXTjdcKzgedpMVCB+QNbaOScEPedjkD6MM&#10;U+1u/EXXItQiQtinqMCE0KVS+tKQRT91HXH0KtdbDFH2tdQ93iLctvI5SRbSYsNxwWBHW0Pld3Gx&#10;CvYnU7XLy6mit4Mvlh+2Pj/hp1Ljx+F1DSLQEO7h//a7VjB/gb8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I8yPEAAAA2wAAAA8AAAAAAAAAAAAAAAAAmAIAAGRycy9k&#10;b3ducmV2LnhtbFBLBQYAAAAABAAEAPUAAACJAwAAAAA=&#10;" path="m255,l,,,527r1048,l1048,,255,xe" fillcolor="#006db3" stroked="f">
                      <v:path arrowok="t" o:connecttype="custom" o:connectlocs="289,0;0,0;0,392;1189,392;1189,0;289,0" o:connectangles="0,0,0,0,0,0"/>
                    </v:shape>
                    <v:shape id="Text Box 502" o:spid="_x0000_s1093"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j858IA&#10;AADbAAAADwAAAGRycy9kb3ducmV2LnhtbESPQWvCQBSE7wX/w/IEb3XXkhaNriIVwVOlVgVvj+wz&#10;CWbfhuxq4r93BaHHYWa+YWaLzlbiRo0vHWsYDRUI4syZknMN+7/1+xiED8gGK8ek4U4eFvPe2wxT&#10;41r+pdsu5CJC2KeooQihTqX0WUEW/dDVxNE7u8ZiiLLJpWmwjXBbyQ+lvqTFkuNCgTV9F5Rddler&#10;4fBzPh0Ttc1X9rNuXack24nUetDvllMQgbrwH361N0ZDksDzS/wBc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CPznwgAAANsAAAAPAAAAAAAAAAAAAAAAAJgCAABkcnMvZG93&#10;bnJldi54bWxQSwUGAAAAAAQABAD1AAAAhwMAAAAA&#10;" filled="f" stroked="f">
                      <v:textbox>
                        <w:txbxContent>
                          <w:p w:rsidR="00E93BA5" w:rsidRPr="00B83797" w:rsidRDefault="00E93BA5" w:rsidP="00620D5E">
                            <w:pPr>
                              <w:rPr>
                                <w:szCs w:val="20"/>
                              </w:rPr>
                            </w:pPr>
                            <w:r w:rsidRPr="00B83797">
                              <w:rPr>
                                <w:rFonts w:ascii="Meiryo" w:eastAsia="Meiryo" w:hAnsi="Meiryo"/>
                                <w:b/>
                                <w:color w:val="343536"/>
                                <w:sz w:val="16"/>
                                <w:szCs w:val="18"/>
                              </w:rPr>
                              <w:t>International Comparisons of Changes in Coverage</w:t>
                            </w:r>
                            <w:r>
                              <w:rPr>
                                <w:rFonts w:ascii="Meiryo" w:eastAsia="Meiryo" w:hAnsi="Meiryo"/>
                                <w:b/>
                                <w:color w:val="343536"/>
                                <w:sz w:val="16"/>
                                <w:szCs w:val="18"/>
                              </w:rPr>
                              <w:t>,</w:t>
                            </w:r>
                            <w:r w:rsidRPr="00B83797">
                              <w:rPr>
                                <w:rFonts w:ascii="Meiryo" w:eastAsia="Meiryo" w:hAnsi="Meiryo"/>
                                <w:b/>
                                <w:color w:val="343536"/>
                                <w:sz w:val="16"/>
                                <w:szCs w:val="18"/>
                              </w:rPr>
                              <w:t xml:space="preserve"> Penalty</w:t>
                            </w:r>
                            <w:r>
                              <w:rPr>
                                <w:rFonts w:ascii="Meiryo" w:eastAsia="Meiryo" w:hAnsi="Meiryo"/>
                                <w:b/>
                                <w:color w:val="343536"/>
                                <w:sz w:val="16"/>
                                <w:szCs w:val="18"/>
                              </w:rPr>
                              <w:t xml:space="preserve"> &amp;</w:t>
                            </w:r>
                            <w:r w:rsidRPr="00B83797">
                              <w:rPr>
                                <w:rFonts w:ascii="Meiryo" w:eastAsia="Meiryo" w:hAnsi="Meiryo"/>
                                <w:b/>
                                <w:color w:val="343536"/>
                                <w:sz w:val="16"/>
                                <w:szCs w:val="18"/>
                              </w:rPr>
                              <w:t xml:space="preserve"> </w:t>
                            </w:r>
                            <w:r>
                              <w:rPr>
                                <w:rFonts w:ascii="Meiryo" w:eastAsia="Meiryo" w:hAnsi="Meiryo"/>
                                <w:b/>
                                <w:color w:val="343536"/>
                                <w:sz w:val="16"/>
                                <w:szCs w:val="18"/>
                              </w:rPr>
                              <w:t>Access to Improved Water</w:t>
                            </w:r>
                          </w:p>
                        </w:txbxContent>
                      </v:textbox>
                    </v:shape>
                  </v:group>
                </v:group>
                <v:shape id="Text Box 503" o:spid="_x0000_s1094"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RZfMMA&#10;AADbAAAADwAAAGRycy9kb3ducmV2LnhtbESPQWvCQBSE74L/YXmCN7NrMVLTrFJaCp5atK3Q2yP7&#10;TILZtyG7TdJ/3xUEj8PMfMPku9E2oqfO1441LBMFgrhwpuZSw9fn2+IRhA/IBhvHpOGPPOy200mO&#10;mXEDH6g/hlJECPsMNVQhtJmUvqjIok9cSxy9s+sshii7UpoOhwi3jXxQai0t1hwXKmzppaLicvy1&#10;Gr7fzz+nlfooX23aDm5Uku1Gaj2fjc9PIAKN4R6+tfdGwyqF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0RZfMMAAADbAAAADwAAAAAAAAAAAAAAAACYAgAAZHJzL2Rv&#10;d25yZXYueG1sUEsFBgAAAAAEAAQA9QAAAIgDAAAAAA==&#10;" filled="f" stroked="f">
                  <v:textbox>
                    <w:txbxContent>
                      <w:p w:rsidR="00E93BA5" w:rsidRPr="00F23D30" w:rsidRDefault="00E93BA5" w:rsidP="00620D5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6</w:t>
                        </w:r>
                      </w:p>
                    </w:txbxContent>
                  </v:textbox>
                </v:shape>
              </v:group>
            </w:pict>
          </mc:Fallback>
        </mc:AlternateContent>
      </w:r>
    </w:p>
    <w:p w:rsidR="00620D5E" w:rsidRDefault="00620D5E" w:rsidP="00966555">
      <w:pPr>
        <w:spacing w:line="276" w:lineRule="auto"/>
        <w:jc w:val="both"/>
        <w:rPr>
          <w:rFonts w:ascii="Georgia" w:hAnsi="Georgia" w:cs="Times New Roman"/>
          <w:color w:val="0D0D0D" w:themeColor="text1" w:themeTint="F2"/>
        </w:rPr>
      </w:pPr>
    </w:p>
    <w:p w:rsidR="00620D5E" w:rsidRDefault="00995FBB" w:rsidP="00620D5E">
      <w:pPr>
        <w:spacing w:line="276" w:lineRule="auto"/>
        <w:jc w:val="center"/>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s">
            <w:drawing>
              <wp:anchor distT="0" distB="0" distL="114300" distR="114300" simplePos="0" relativeHeight="251762688" behindDoc="1" locked="0" layoutInCell="1" allowOverlap="1">
                <wp:simplePos x="0" y="0"/>
                <wp:positionH relativeFrom="page">
                  <wp:posOffset>1079500</wp:posOffset>
                </wp:positionH>
                <wp:positionV relativeFrom="paragraph">
                  <wp:posOffset>3963670</wp:posOffset>
                </wp:positionV>
                <wp:extent cx="5701030" cy="45085"/>
                <wp:effectExtent l="12700" t="0" r="10795" b="10795"/>
                <wp:wrapNone/>
                <wp:docPr id="38" name="Freeform 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04" o:spid="_x0000_s1026" style="position:absolute;margin-left:85pt;margin-top:312.1pt;width:448.9pt;height:3.55pt;flip:y;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" path="m,l10190,e" filled="f" strokecolor="#006db3" strokeweight=".5pt">
                <v:path arrowok="t" o:connecttype="custom" o:connectlocs="0,0;5701030,0" o:connectangles="0,0"/>
                <w10:wrap anchorx="page"/>
              </v:shape>
            </w:pict>
          </mc:Fallback>
        </mc:AlternateContent>
      </w:r>
      <w:r w:rsidR="00620D5E">
        <w:rPr>
          <w:rFonts w:ascii="Times New Roman" w:hAnsi="Times New Roman"/>
          <w:b/>
          <w:noProof/>
          <w:sz w:val="24"/>
          <w:szCs w:val="24"/>
          <w:lang w:val="nl-NL" w:eastAsia="nl-NL"/>
        </w:rPr>
        <w:drawing>
          <wp:inline distT="0" distB="0" distL="0" distR="0">
            <wp:extent cx="5733415" cy="3969287"/>
            <wp:effectExtent l="19050" t="0" r="635" b="0"/>
            <wp:docPr id="85" name="Picture 85" descr="Intl comp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Intl comp water"/>
                    <pic:cNvPicPr>
                      <a:picLocks noChangeAspect="1" noChangeArrowheads="1"/>
                    </pic:cNvPicPr>
                  </pic:nvPicPr>
                  <pic:blipFill>
                    <a:blip r:embed="rId27" cstate="print"/>
                    <a:srcRect/>
                    <a:stretch>
                      <a:fillRect/>
                    </a:stretch>
                  </pic:blipFill>
                  <pic:spPr bwMode="auto">
                    <a:xfrm>
                      <a:off x="0" y="0"/>
                      <a:ext cx="5733415" cy="3969287"/>
                    </a:xfrm>
                    <a:prstGeom prst="rect">
                      <a:avLst/>
                    </a:prstGeom>
                    <a:noFill/>
                    <a:ln w="9525">
                      <a:noFill/>
                      <a:miter lim="800000"/>
                      <a:headEnd/>
                      <a:tailEnd/>
                    </a:ln>
                  </pic:spPr>
                </pic:pic>
              </a:graphicData>
            </a:graphic>
          </wp:inline>
        </w:drawing>
      </w:r>
    </w:p>
    <w:p w:rsidR="00620D5E" w:rsidRDefault="00620D5E" w:rsidP="00966555">
      <w:pPr>
        <w:spacing w:line="276" w:lineRule="auto"/>
        <w:jc w:val="both"/>
        <w:rPr>
          <w:rFonts w:ascii="Georgia" w:hAnsi="Georgia" w:cs="Times New Roman"/>
          <w:color w:val="0D0D0D" w:themeColor="text1" w:themeTint="F2"/>
        </w:rPr>
      </w:pPr>
    </w:p>
    <w:p w:rsidR="00620D5E" w:rsidRDefault="00995FBB"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g">
            <w:drawing>
              <wp:anchor distT="0" distB="0" distL="114300" distR="114300" simplePos="0" relativeHeight="251763712" behindDoc="0" locked="0" layoutInCell="1" allowOverlap="1">
                <wp:simplePos x="0" y="0"/>
                <wp:positionH relativeFrom="column">
                  <wp:posOffset>6350</wp:posOffset>
                </wp:positionH>
                <wp:positionV relativeFrom="paragraph">
                  <wp:posOffset>-3175</wp:posOffset>
                </wp:positionV>
                <wp:extent cx="5893435" cy="276225"/>
                <wp:effectExtent l="0" t="0" r="15240" b="3175"/>
                <wp:wrapNone/>
                <wp:docPr id="31" name="Group 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3435" cy="276225"/>
                          <a:chOff x="1715" y="1538"/>
                          <a:chExt cx="8769" cy="435"/>
                        </a:xfrm>
                      </wpg:grpSpPr>
                      <wpg:grpSp>
                        <wpg:cNvPr id="32" name="Group 506"/>
                        <wpg:cNvGrpSpPr>
                          <a:grpSpLocks/>
                        </wpg:cNvGrpSpPr>
                        <wpg:grpSpPr bwMode="auto">
                          <a:xfrm>
                            <a:off x="1750" y="1538"/>
                            <a:ext cx="8734" cy="435"/>
                            <a:chOff x="1820" y="1524"/>
                            <a:chExt cx="8734" cy="435"/>
                          </a:xfrm>
                        </wpg:grpSpPr>
                        <wps:wsp>
                          <wps:cNvPr id="33" name="Freeform 507"/>
                          <wps:cNvSpPr>
                            <a:spLocks/>
                          </wps:cNvSpPr>
                          <wps:spPr bwMode="auto">
                            <a:xfrm flipV="1">
                              <a:off x="1820" y="1860"/>
                              <a:ext cx="8734" cy="71"/>
                            </a:xfrm>
                            <a:custGeom>
                              <a:avLst/>
                              <a:gdLst>
                                <a:gd name="T0" fmla="*/ 0 w 9354"/>
                                <a:gd name="T1" fmla="*/ 0 h 1"/>
                                <a:gd name="T2" fmla="*/ 9354 w 9354"/>
                                <a:gd name="T3" fmla="*/ 0 h 1"/>
                              </a:gdLst>
                              <a:ahLst/>
                              <a:cxnLst>
                                <a:cxn ang="0">
                                  <a:pos x="T0" y="T1"/>
                                </a:cxn>
                                <a:cxn ang="0">
                                  <a:pos x="T2" y="T3"/>
                                </a:cxn>
                              </a:cxnLst>
                              <a:rect l="0" t="0" r="r" b="b"/>
                              <a:pathLst>
                                <a:path w="9354" h="1">
                                  <a:moveTo>
                                    <a:pt x="0" y="0"/>
                                  </a:moveTo>
                                  <a:lnTo>
                                    <a:pt x="9354" y="0"/>
                                  </a:lnTo>
                                </a:path>
                              </a:pathLst>
                            </a:custGeom>
                            <a:noFill/>
                            <a:ln w="190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4" name="Group 508"/>
                          <wpg:cNvGrpSpPr>
                            <a:grpSpLocks/>
                          </wpg:cNvGrpSpPr>
                          <wpg:grpSpPr bwMode="auto">
                            <a:xfrm>
                              <a:off x="1820" y="1524"/>
                              <a:ext cx="8658" cy="435"/>
                              <a:chOff x="1820" y="1524"/>
                              <a:chExt cx="8734" cy="435"/>
                            </a:xfrm>
                          </wpg:grpSpPr>
                          <wps:wsp>
                            <wps:cNvPr id="35" name="Freeform 509"/>
                            <wps:cNvSpPr>
                              <a:spLocks/>
                            </wps:cNvSpPr>
                            <wps:spPr bwMode="auto">
                              <a:xfrm>
                                <a:off x="1820" y="1552"/>
                                <a:ext cx="1189" cy="393"/>
                              </a:xfrm>
                              <a:custGeom>
                                <a:avLst/>
                                <a:gdLst>
                                  <a:gd name="T0" fmla="*/ 255 w 1048"/>
                                  <a:gd name="T1" fmla="*/ 0 h 528"/>
                                  <a:gd name="T2" fmla="*/ 0 w 1048"/>
                                  <a:gd name="T3" fmla="*/ 0 h 528"/>
                                  <a:gd name="T4" fmla="*/ 0 w 1048"/>
                                  <a:gd name="T5" fmla="*/ 527 h 528"/>
                                  <a:gd name="T6" fmla="*/ 1048 w 1048"/>
                                  <a:gd name="T7" fmla="*/ 527 h 528"/>
                                  <a:gd name="T8" fmla="*/ 1048 w 1048"/>
                                  <a:gd name="T9" fmla="*/ 0 h 528"/>
                                  <a:gd name="T10" fmla="*/ 255 w 1048"/>
                                  <a:gd name="T11" fmla="*/ 0 h 528"/>
                                </a:gdLst>
                                <a:ahLst/>
                                <a:cxnLst>
                                  <a:cxn ang="0">
                                    <a:pos x="T0" y="T1"/>
                                  </a:cxn>
                                  <a:cxn ang="0">
                                    <a:pos x="T2" y="T3"/>
                                  </a:cxn>
                                  <a:cxn ang="0">
                                    <a:pos x="T4" y="T5"/>
                                  </a:cxn>
                                  <a:cxn ang="0">
                                    <a:pos x="T6" y="T7"/>
                                  </a:cxn>
                                  <a:cxn ang="0">
                                    <a:pos x="T8" y="T9"/>
                                  </a:cxn>
                                  <a:cxn ang="0">
                                    <a:pos x="T10" y="T11"/>
                                  </a:cxn>
                                </a:cxnLst>
                                <a:rect l="0" t="0" r="r" b="b"/>
                                <a:pathLst>
                                  <a:path w="1048" h="528">
                                    <a:moveTo>
                                      <a:pt x="255" y="0"/>
                                    </a:moveTo>
                                    <a:lnTo>
                                      <a:pt x="0" y="0"/>
                                    </a:lnTo>
                                    <a:lnTo>
                                      <a:pt x="0" y="527"/>
                                    </a:lnTo>
                                    <a:lnTo>
                                      <a:pt x="1048" y="527"/>
                                    </a:lnTo>
                                    <a:lnTo>
                                      <a:pt x="1048" y="0"/>
                                    </a:lnTo>
                                    <a:lnTo>
                                      <a:pt x="255" y="0"/>
                                    </a:lnTo>
                                    <a:close/>
                                  </a:path>
                                </a:pathLst>
                              </a:custGeom>
                              <a:solidFill>
                                <a:srgbClr val="006D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Text Box 510"/>
                            <wps:cNvSpPr txBox="1">
                              <a:spLocks noChangeArrowheads="1"/>
                            </wps:cNvSpPr>
                            <wps:spPr bwMode="auto">
                              <a:xfrm>
                                <a:off x="2917" y="1524"/>
                                <a:ext cx="7637" cy="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B83797" w:rsidRDefault="00E93BA5" w:rsidP="00620D5E">
                                  <w:pPr>
                                    <w:rPr>
                                      <w:szCs w:val="20"/>
                                    </w:rPr>
                                  </w:pPr>
                                  <w:r w:rsidRPr="00B83797">
                                    <w:rPr>
                                      <w:rFonts w:ascii="Meiryo" w:eastAsia="Meiryo" w:hAnsi="Meiryo"/>
                                      <w:b/>
                                      <w:color w:val="343536"/>
                                      <w:sz w:val="16"/>
                                      <w:szCs w:val="18"/>
                                    </w:rPr>
                                    <w:t>International Comparisons of Changes in Coverage</w:t>
                                  </w:r>
                                  <w:r>
                                    <w:rPr>
                                      <w:rFonts w:ascii="Meiryo" w:eastAsia="Meiryo" w:hAnsi="Meiryo"/>
                                      <w:b/>
                                      <w:color w:val="343536"/>
                                      <w:sz w:val="16"/>
                                      <w:szCs w:val="18"/>
                                    </w:rPr>
                                    <w:t>,</w:t>
                                  </w:r>
                                  <w:r w:rsidRPr="00B83797">
                                    <w:rPr>
                                      <w:rFonts w:ascii="Meiryo" w:eastAsia="Meiryo" w:hAnsi="Meiryo"/>
                                      <w:b/>
                                      <w:color w:val="343536"/>
                                      <w:sz w:val="16"/>
                                      <w:szCs w:val="18"/>
                                    </w:rPr>
                                    <w:t xml:space="preserve"> Penalty</w:t>
                                  </w:r>
                                  <w:r>
                                    <w:rPr>
                                      <w:rFonts w:ascii="Meiryo" w:eastAsia="Meiryo" w:hAnsi="Meiryo"/>
                                      <w:b/>
                                      <w:color w:val="343536"/>
                                      <w:sz w:val="16"/>
                                      <w:szCs w:val="18"/>
                                    </w:rPr>
                                    <w:t xml:space="preserve"> &amp;</w:t>
                                  </w:r>
                                  <w:r w:rsidRPr="00B83797">
                                    <w:rPr>
                                      <w:rFonts w:ascii="Meiryo" w:eastAsia="Meiryo" w:hAnsi="Meiryo"/>
                                      <w:b/>
                                      <w:color w:val="343536"/>
                                      <w:sz w:val="16"/>
                                      <w:szCs w:val="18"/>
                                    </w:rPr>
                                    <w:t xml:space="preserve"> </w:t>
                                  </w:r>
                                  <w:r>
                                    <w:rPr>
                                      <w:rFonts w:ascii="Meiryo" w:eastAsia="Meiryo" w:hAnsi="Meiryo"/>
                                      <w:b/>
                                      <w:color w:val="343536"/>
                                      <w:sz w:val="16"/>
                                      <w:szCs w:val="18"/>
                                    </w:rPr>
                                    <w:t>Access to Electricity</w:t>
                                  </w:r>
                                </w:p>
                              </w:txbxContent>
                            </wps:txbx>
                            <wps:bodyPr rot="0" vert="horz" wrap="square" lIns="91440" tIns="45720" rIns="91440" bIns="45720" anchor="t" anchorCtr="0" upright="1">
                              <a:noAutofit/>
                            </wps:bodyPr>
                          </wps:wsp>
                        </wpg:grpSp>
                      </wpg:grpSp>
                      <wps:wsp>
                        <wps:cNvPr id="37" name="Text Box 511"/>
                        <wps:cNvSpPr txBox="1">
                          <a:spLocks noChangeArrowheads="1"/>
                        </wps:cNvSpPr>
                        <wps:spPr bwMode="auto">
                          <a:xfrm>
                            <a:off x="1715" y="1545"/>
                            <a:ext cx="1207" cy="4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3BA5" w:rsidRPr="00F23D30" w:rsidRDefault="00E93BA5" w:rsidP="00620D5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5" o:spid="_x0000_s1095" style="position:absolute;left:0;text-align:left;margin-left:.5pt;margin-top:-.25pt;width:464.05pt;height:21.75pt;z-index:251763712" coordorigin="1715,1538" coordsize="8769,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">
                <v:group id="Group 506" o:spid="_x0000_s1096" style="position:absolute;left:1750;top:1538;width:8734;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507" o:spid="_x0000_s1097" style="position:absolute;left:1820;top:1860;width:8734;height:71;flip:y;visibility:visible;mso-wrap-style:square;v-text-anchor:top" coordsize="93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ZYRsMA&#10;AADbAAAADwAAAGRycy9kb3ducmV2LnhtbESPQWvCQBSE74X+h+UJvTW7MVBKzCpaFD21VAWvj+wz&#10;CWbfhuwmpv/eLRR6HGbmG6ZYTbYVI/W+cawhTRQI4tKZhisN59Pu9R2ED8gGW8ek4Yc8rJbPTwXm&#10;xt35m8ZjqESEsM9RQx1Cl0vpy5os+sR1xNG7ut5iiLKvpOnxHuG2lXOl3qTFhuNCjR191FTejoPV&#10;INXwdd2rbZo6+9lsZJZuLl2r9ctsWi9ABJrCf/ivfTAasgx+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ZYRsMAAADbAAAADwAAAAAAAAAAAAAAAACYAgAAZHJzL2Rv&#10;d25yZXYueG1sUEsFBgAAAAAEAAQA9QAAAIgDAAAAAA==&#10;" path="m,l9354,e" filled="f" strokecolor="#006db3" strokeweight="1.5pt">
                    <v:path arrowok="t" o:connecttype="custom" o:connectlocs="0,0;8734,0" o:connectangles="0,0"/>
                  </v:shape>
                  <v:group id="Group 508" o:spid="_x0000_s1098" style="position:absolute;left:1820;top:1524;width:8658;height:435" coordorigin="1820,1524" coordsize="8734,4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509" o:spid="_x0000_s1099" style="position:absolute;left:1820;top:1552;width:1189;height:393;visibility:visible;mso-wrap-style:square;v-text-anchor:top" coordsize="1048,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9scUA&#10;AADbAAAADwAAAGRycy9kb3ducmV2LnhtbESP3WrCQBSE74W+w3IK3hTd2OIPMRspFqEUhDYK3h6y&#10;J9nY7NmQXTV9+26h4OUwM98w2WawrbhS7xvHCmbTBARx6XTDtYLjYTdZgfABWWPrmBT8kIdN/jDK&#10;MNXuxl90LUItIoR9igpMCF0qpS8NWfRT1xFHr3K9xRBlX0vd4y3CbSufk2QhLTYcFwx2tDVUfhcX&#10;q2B/MlW7vJwqejv4Yvlh6/MTfio1fhxe1yACDeEe/m+/awUvc/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72xxQAAANsAAAAPAAAAAAAAAAAAAAAAAJgCAABkcnMv&#10;ZG93bnJldi54bWxQSwUGAAAAAAQABAD1AAAAigMAAAAA&#10;" path="m255,l,,,527r1048,l1048,,255,xe" fillcolor="#006db3" stroked="f">
                      <v:path arrowok="t" o:connecttype="custom" o:connectlocs="289,0;0,0;0,392;1189,392;1189,0;289,0" o:connectangles="0,0,0,0,0,0"/>
                    </v:shape>
                    <v:shape id="Text Box 510" o:spid="_x0000_s1100" type="#_x0000_t202" style="position:absolute;left:2917;top:1524;width:763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C0dsMA&#10;AADbAAAADwAAAGRycy9kb3ducmV2LnhtbESPQWvCQBSE74L/YXlCb7prraKpq0il0JPSVAVvj+wz&#10;Cc2+DdmtSf+9Kwgeh5n5hlmuO1uJKzW+dKxhPFIgiDNnSs41HH4+h3MQPiAbrByThn/ysF71e0tM&#10;jGv5m65pyEWEsE9QQxFCnUjps4Is+pGriaN3cY3FEGWTS9NgG+G2kq9KzaTFkuNCgTV9FJT9pn9W&#10;w3F3OZ/e1D7f2mnduk5Jtgup9cug27yDCNSFZ/jR/jIaJj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5C0dsMAAADbAAAADwAAAAAAAAAAAAAAAACYAgAAZHJzL2Rv&#10;d25yZXYueG1sUEsFBgAAAAAEAAQA9QAAAIgDAAAAAA==&#10;" filled="f" stroked="f">
                      <v:textbox>
                        <w:txbxContent>
                          <w:p w:rsidR="00E93BA5" w:rsidRPr="00B83797" w:rsidRDefault="00E93BA5" w:rsidP="00620D5E">
                            <w:pPr>
                              <w:rPr>
                                <w:szCs w:val="20"/>
                              </w:rPr>
                            </w:pPr>
                            <w:r w:rsidRPr="00B83797">
                              <w:rPr>
                                <w:rFonts w:ascii="Meiryo" w:eastAsia="Meiryo" w:hAnsi="Meiryo"/>
                                <w:b/>
                                <w:color w:val="343536"/>
                                <w:sz w:val="16"/>
                                <w:szCs w:val="18"/>
                              </w:rPr>
                              <w:t>International Comparisons of Changes in Coverage</w:t>
                            </w:r>
                            <w:r>
                              <w:rPr>
                                <w:rFonts w:ascii="Meiryo" w:eastAsia="Meiryo" w:hAnsi="Meiryo"/>
                                <w:b/>
                                <w:color w:val="343536"/>
                                <w:sz w:val="16"/>
                                <w:szCs w:val="18"/>
                              </w:rPr>
                              <w:t>,</w:t>
                            </w:r>
                            <w:r w:rsidRPr="00B83797">
                              <w:rPr>
                                <w:rFonts w:ascii="Meiryo" w:eastAsia="Meiryo" w:hAnsi="Meiryo"/>
                                <w:b/>
                                <w:color w:val="343536"/>
                                <w:sz w:val="16"/>
                                <w:szCs w:val="18"/>
                              </w:rPr>
                              <w:t xml:space="preserve"> Penalty</w:t>
                            </w:r>
                            <w:r>
                              <w:rPr>
                                <w:rFonts w:ascii="Meiryo" w:eastAsia="Meiryo" w:hAnsi="Meiryo"/>
                                <w:b/>
                                <w:color w:val="343536"/>
                                <w:sz w:val="16"/>
                                <w:szCs w:val="18"/>
                              </w:rPr>
                              <w:t xml:space="preserve"> &amp;</w:t>
                            </w:r>
                            <w:r w:rsidRPr="00B83797">
                              <w:rPr>
                                <w:rFonts w:ascii="Meiryo" w:eastAsia="Meiryo" w:hAnsi="Meiryo"/>
                                <w:b/>
                                <w:color w:val="343536"/>
                                <w:sz w:val="16"/>
                                <w:szCs w:val="18"/>
                              </w:rPr>
                              <w:t xml:space="preserve"> </w:t>
                            </w:r>
                            <w:r>
                              <w:rPr>
                                <w:rFonts w:ascii="Meiryo" w:eastAsia="Meiryo" w:hAnsi="Meiryo"/>
                                <w:b/>
                                <w:color w:val="343536"/>
                                <w:sz w:val="16"/>
                                <w:szCs w:val="18"/>
                              </w:rPr>
                              <w:t>Access to Electricity</w:t>
                            </w:r>
                          </w:p>
                        </w:txbxContent>
                      </v:textbox>
                    </v:shape>
                  </v:group>
                </v:group>
                <v:shape id="Text Box 511" o:spid="_x0000_s1101" type="#_x0000_t202" style="position:absolute;left:1715;top:1545;width:1207;height: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wR7cQA&#10;AADbAAAADwAAAGRycy9kb3ducmV2LnhtbESPT2sCMRTE7wW/Q3hCb5rUqm23G0UsgqeKVgu9PTZv&#10;/+DmZdmk7vrtG0HocZiZ3zDpsre1uFDrK8cansYKBHHmTMWFhuPXZvQKwgdkg7Vj0nAlD8vF4CHF&#10;xLiO93Q5hEJECPsENZQhNImUPivJoh+7hjh6uWsthijbQpoWuwi3tZwoNZcWK44LJTa0Lik7H36t&#10;htNn/vM9Vbviw86azvVKsn2TWj8O+9U7iEB9+A/f21uj4fkF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cEe3EAAAA2wAAAA8AAAAAAAAAAAAAAAAAmAIAAGRycy9k&#10;b3ducmV2LnhtbFBLBQYAAAAABAAEAPUAAACJAwAAAAA=&#10;" filled="f" stroked="f">
                  <v:textbox>
                    <w:txbxContent>
                      <w:p w:rsidR="00E93BA5" w:rsidRPr="00F23D30" w:rsidRDefault="00E93BA5" w:rsidP="00620D5E">
                        <w:pPr>
                          <w:jc w:val="center"/>
                          <w:rPr>
                            <w:rFonts w:ascii="Meiryo" w:eastAsia="Meiryo" w:hAnsi="Meiryo" w:cs="Times New Roman"/>
                            <w:b/>
                            <w:color w:val="FFFFFF" w:themeColor="background1"/>
                            <w:sz w:val="18"/>
                            <w:szCs w:val="18"/>
                          </w:rPr>
                        </w:pPr>
                        <w:r>
                          <w:rPr>
                            <w:rFonts w:ascii="Meiryo" w:eastAsia="Meiryo" w:hAnsi="Meiryo" w:cs="Times New Roman"/>
                            <w:b/>
                            <w:color w:val="FFFFFF" w:themeColor="background1"/>
                            <w:sz w:val="18"/>
                            <w:szCs w:val="18"/>
                          </w:rPr>
                          <w:t>Figure 7</w:t>
                        </w:r>
                      </w:p>
                    </w:txbxContent>
                  </v:textbox>
                </v:shape>
              </v:group>
            </w:pict>
          </mc:Fallback>
        </mc:AlternateContent>
      </w:r>
    </w:p>
    <w:p w:rsidR="00966555" w:rsidRDefault="00966555" w:rsidP="00966555">
      <w:pPr>
        <w:spacing w:line="276" w:lineRule="auto"/>
        <w:jc w:val="both"/>
        <w:rPr>
          <w:rFonts w:ascii="Georgia" w:hAnsi="Georgia" w:cs="Times New Roman"/>
          <w:color w:val="0D0D0D" w:themeColor="text1" w:themeTint="F2"/>
        </w:rPr>
      </w:pPr>
    </w:p>
    <w:p w:rsidR="00620D5E" w:rsidRDefault="00620D5E" w:rsidP="00966555">
      <w:pPr>
        <w:spacing w:line="276" w:lineRule="auto"/>
        <w:jc w:val="both"/>
        <w:rPr>
          <w:rFonts w:ascii="Georgia" w:hAnsi="Georgia" w:cs="Times New Roman"/>
          <w:color w:val="0D0D0D" w:themeColor="text1" w:themeTint="F2"/>
        </w:rPr>
      </w:pPr>
      <w:r>
        <w:rPr>
          <w:rFonts w:ascii="Times New Roman" w:hAnsi="Times New Roman"/>
          <w:noProof/>
          <w:sz w:val="24"/>
          <w:szCs w:val="24"/>
          <w:lang w:val="nl-NL" w:eastAsia="nl-NL"/>
        </w:rPr>
        <w:drawing>
          <wp:inline distT="0" distB="0" distL="0" distR="0">
            <wp:extent cx="5829659" cy="3562710"/>
            <wp:effectExtent l="19050" t="0" r="0" b="0"/>
            <wp:docPr id="89" name="Picture 89" descr="Intl comp el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Intl comp elec"/>
                    <pic:cNvPicPr>
                      <a:picLocks noChangeAspect="1" noChangeArrowheads="1"/>
                    </pic:cNvPicPr>
                  </pic:nvPicPr>
                  <pic:blipFill>
                    <a:blip r:embed="rId28" cstate="print"/>
                    <a:srcRect/>
                    <a:stretch>
                      <a:fillRect/>
                    </a:stretch>
                  </pic:blipFill>
                  <pic:spPr bwMode="auto">
                    <a:xfrm>
                      <a:off x="0" y="0"/>
                      <a:ext cx="5829201" cy="3562430"/>
                    </a:xfrm>
                    <a:prstGeom prst="rect">
                      <a:avLst/>
                    </a:prstGeom>
                    <a:noFill/>
                    <a:ln w="9525">
                      <a:noFill/>
                      <a:miter lim="800000"/>
                      <a:headEnd/>
                      <a:tailEnd/>
                    </a:ln>
                  </pic:spPr>
                </pic:pic>
              </a:graphicData>
            </a:graphic>
          </wp:inline>
        </w:drawing>
      </w:r>
    </w:p>
    <w:p w:rsidR="00620D5E" w:rsidRDefault="00995FBB" w:rsidP="00966555">
      <w:pPr>
        <w:spacing w:line="276" w:lineRule="auto"/>
        <w:jc w:val="both"/>
        <w:rPr>
          <w:rFonts w:ascii="Georgia" w:hAnsi="Georgia" w:cs="Times New Roman"/>
          <w:color w:val="0D0D0D" w:themeColor="text1" w:themeTint="F2"/>
        </w:rPr>
      </w:pPr>
      <w:r>
        <w:rPr>
          <w:rFonts w:ascii="Georgia" w:hAnsi="Georgia" w:cs="Times New Roman"/>
          <w:noProof/>
          <w:color w:val="0D0D0D" w:themeColor="text1" w:themeTint="F2"/>
          <w:lang w:val="nl-NL" w:eastAsia="nl-NL"/>
        </w:rPr>
        <mc:AlternateContent>
          <mc:Choice Requires="wps">
            <w:drawing>
              <wp:anchor distT="0" distB="0" distL="114300" distR="114300" simplePos="0" relativeHeight="251764736" behindDoc="1" locked="0" layoutInCell="1" allowOverlap="1">
                <wp:simplePos x="0" y="0"/>
                <wp:positionH relativeFrom="page">
                  <wp:posOffset>842645</wp:posOffset>
                </wp:positionH>
                <wp:positionV relativeFrom="paragraph">
                  <wp:posOffset>106045</wp:posOffset>
                </wp:positionV>
                <wp:extent cx="5701030" cy="45085"/>
                <wp:effectExtent l="13970" t="0" r="9525" b="10795"/>
                <wp:wrapNone/>
                <wp:docPr id="30" name="Freeform 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5701030" cy="45085"/>
                        </a:xfrm>
                        <a:custGeom>
                          <a:avLst/>
                          <a:gdLst>
                            <a:gd name="T0" fmla="*/ 0 w 10190"/>
                            <a:gd name="T1" fmla="*/ 10190 w 10190"/>
                          </a:gdLst>
                          <a:ahLst/>
                          <a:cxnLst>
                            <a:cxn ang="0">
                              <a:pos x="T0" y="0"/>
                            </a:cxn>
                            <a:cxn ang="0">
                              <a:pos x="T1" y="0"/>
                            </a:cxn>
                          </a:cxnLst>
                          <a:rect l="0" t="0" r="r" b="b"/>
                          <a:pathLst>
                            <a:path w="10190">
                              <a:moveTo>
                                <a:pt x="0" y="0"/>
                              </a:moveTo>
                              <a:lnTo>
                                <a:pt x="10190" y="0"/>
                              </a:lnTo>
                            </a:path>
                          </a:pathLst>
                        </a:custGeom>
                        <a:noFill/>
                        <a:ln w="6350">
                          <a:solidFill>
                            <a:srgbClr val="006DB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2" o:spid="_x0000_s1026" style="position:absolute;margin-left:66.35pt;margin-top:8.35pt;width:448.9pt;height:3.55pt;flip:y;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19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" path="m,l10190,e" filled="f" strokecolor="#006db3" strokeweight=".5pt">
                <v:path arrowok="t" o:connecttype="custom" o:connectlocs="0,0;5701030,0" o:connectangles="0,0"/>
                <w10:wrap anchorx="page"/>
              </v:shape>
            </w:pict>
          </mc:Fallback>
        </mc:AlternateContent>
      </w:r>
    </w:p>
    <w:p w:rsidR="00620D5E" w:rsidRDefault="00620D5E" w:rsidP="00966555">
      <w:pPr>
        <w:spacing w:line="276" w:lineRule="auto"/>
        <w:jc w:val="both"/>
        <w:rPr>
          <w:rFonts w:ascii="Georgia" w:hAnsi="Georgia" w:cs="Times New Roman"/>
          <w:color w:val="0D0D0D" w:themeColor="text1" w:themeTint="F2"/>
        </w:rPr>
      </w:pPr>
    </w:p>
    <w:p w:rsidR="00620D5E" w:rsidRPr="00620D5E" w:rsidRDefault="00620D5E" w:rsidP="00620D5E">
      <w:pPr>
        <w:pStyle w:val="Geenafstand"/>
        <w:outlineLvl w:val="0"/>
        <w:rPr>
          <w:rFonts w:asciiTheme="majorHAnsi" w:hAnsiTheme="majorHAnsi" w:cs="Times New Roman"/>
          <w:b/>
          <w:color w:val="0D0D0D" w:themeColor="text1" w:themeTint="F2"/>
          <w:sz w:val="26"/>
          <w:szCs w:val="26"/>
        </w:rPr>
      </w:pPr>
      <w:r w:rsidRPr="00620D5E">
        <w:rPr>
          <w:rFonts w:asciiTheme="majorHAnsi" w:hAnsiTheme="majorHAnsi" w:cs="Times New Roman"/>
          <w:b/>
          <w:color w:val="0D0D0D" w:themeColor="text1" w:themeTint="F2"/>
          <w:sz w:val="26"/>
          <w:szCs w:val="26"/>
        </w:rPr>
        <w:lastRenderedPageBreak/>
        <w:t>Conclusion</w:t>
      </w:r>
    </w:p>
    <w:p w:rsidR="00620D5E" w:rsidRDefault="00620D5E" w:rsidP="00966555">
      <w:pPr>
        <w:spacing w:line="276" w:lineRule="auto"/>
        <w:jc w:val="both"/>
        <w:rPr>
          <w:rFonts w:ascii="Georgia" w:hAnsi="Georgia" w:cs="Times New Roman"/>
          <w:color w:val="0D0D0D" w:themeColor="text1" w:themeTint="F2"/>
        </w:rPr>
      </w:pPr>
    </w:p>
    <w:p w:rsidR="00620D5E" w:rsidRDefault="00620D5E" w:rsidP="00620D5E">
      <w:pPr>
        <w:pStyle w:val="Lijstalinea"/>
        <w:numPr>
          <w:ilvl w:val="0"/>
          <w:numId w:val="2"/>
        </w:numPr>
        <w:spacing w:line="276" w:lineRule="auto"/>
        <w:ind w:left="0" w:firstLine="0"/>
        <w:jc w:val="both"/>
        <w:rPr>
          <w:rFonts w:ascii="Georgia" w:hAnsi="Georgia" w:cs="Times New Roman"/>
          <w:color w:val="0D0D0D" w:themeColor="text1" w:themeTint="F2"/>
        </w:rPr>
      </w:pPr>
      <w:r w:rsidRPr="00620D5E">
        <w:rPr>
          <w:rFonts w:ascii="Georgia" w:hAnsi="Georgia" w:cs="Times New Roman"/>
          <w:color w:val="0D0D0D" w:themeColor="text1" w:themeTint="F2"/>
        </w:rPr>
        <w:t>This paper has introduced to Pakistan a new metric for measuring equality of opportunities in several dimensions of educati</w:t>
      </w:r>
      <w:r w:rsidR="00DB27A8">
        <w:rPr>
          <w:rFonts w:ascii="Georgia" w:hAnsi="Georgia" w:cs="Times New Roman"/>
          <w:color w:val="0D0D0D" w:themeColor="text1" w:themeTint="F2"/>
        </w:rPr>
        <w:t xml:space="preserve">on, health and infrastructure. </w:t>
      </w:r>
      <w:r w:rsidRPr="00620D5E">
        <w:rPr>
          <w:rFonts w:ascii="Georgia" w:hAnsi="Georgia" w:cs="Times New Roman"/>
          <w:color w:val="0D0D0D" w:themeColor="text1" w:themeTint="F2"/>
        </w:rPr>
        <w:t>While the paper selected opportunities that could be readily calculated from the existing PSLM, the approach is capable of being used on a variety of opportunities and indicators that could b</w:t>
      </w:r>
      <w:r w:rsidR="008A5CB5">
        <w:rPr>
          <w:rFonts w:ascii="Georgia" w:hAnsi="Georgia" w:cs="Times New Roman"/>
          <w:color w:val="0D0D0D" w:themeColor="text1" w:themeTint="F2"/>
        </w:rPr>
        <w:t xml:space="preserve">e important for policy-makers. </w:t>
      </w:r>
      <w:r w:rsidRPr="00620D5E">
        <w:rPr>
          <w:rFonts w:ascii="Georgia" w:hAnsi="Georgia" w:cs="Times New Roman"/>
          <w:color w:val="0D0D0D" w:themeColor="text1" w:themeTint="F2"/>
        </w:rPr>
        <w:t>For example, one could define adequacy of test scores by specifying a specific threshold and, by ide</w:t>
      </w:r>
      <w:r w:rsidR="008A5CB5">
        <w:rPr>
          <w:rFonts w:ascii="Georgia" w:hAnsi="Georgia" w:cs="Times New Roman"/>
          <w:color w:val="0D0D0D" w:themeColor="text1" w:themeTint="F2"/>
        </w:rPr>
        <w:t>ntifying specific circumstances</w:t>
      </w:r>
      <w:r w:rsidRPr="00620D5E">
        <w:rPr>
          <w:rFonts w:ascii="Georgia" w:hAnsi="Georgia" w:cs="Times New Roman"/>
          <w:color w:val="0D0D0D" w:themeColor="text1" w:themeTint="F2"/>
        </w:rPr>
        <w:t>–gender, location, etc</w:t>
      </w:r>
      <w:r w:rsidR="008A5CB5">
        <w:rPr>
          <w:rFonts w:ascii="Georgia" w:hAnsi="Georgia" w:cs="Times New Roman"/>
          <w:color w:val="0D0D0D" w:themeColor="text1" w:themeTint="F2"/>
        </w:rPr>
        <w:t>.—</w:t>
      </w:r>
      <w:r w:rsidRPr="00620D5E">
        <w:rPr>
          <w:rFonts w:ascii="Georgia" w:hAnsi="Georgia" w:cs="Times New Roman"/>
          <w:color w:val="0D0D0D" w:themeColor="text1" w:themeTint="F2"/>
        </w:rPr>
        <w:t>one could determine how close the country is appro</w:t>
      </w:r>
      <w:r w:rsidR="00DB27A8">
        <w:rPr>
          <w:rFonts w:ascii="Georgia" w:hAnsi="Georgia" w:cs="Times New Roman"/>
          <w:color w:val="0D0D0D" w:themeColor="text1" w:themeTint="F2"/>
        </w:rPr>
        <w:t>aching a goal of having equal</w:t>
      </w:r>
      <w:r w:rsidRPr="00620D5E">
        <w:rPr>
          <w:rFonts w:ascii="Georgia" w:hAnsi="Georgia" w:cs="Times New Roman"/>
          <w:color w:val="0D0D0D" w:themeColor="text1" w:themeTint="F2"/>
        </w:rPr>
        <w:t xml:space="preserve"> opportunity in </w:t>
      </w:r>
      <w:r w:rsidR="00DB27A8">
        <w:rPr>
          <w:rFonts w:ascii="Georgia" w:hAnsi="Georgia" w:cs="Times New Roman"/>
          <w:color w:val="0D0D0D" w:themeColor="text1" w:themeTint="F2"/>
        </w:rPr>
        <w:t>the</w:t>
      </w:r>
      <w:r w:rsidRPr="00620D5E">
        <w:rPr>
          <w:rFonts w:ascii="Georgia" w:hAnsi="Georgia" w:cs="Times New Roman"/>
          <w:color w:val="0D0D0D" w:themeColor="text1" w:themeTint="F2"/>
        </w:rPr>
        <w:t xml:space="preserve"> measure of quality of education, not just physical coverage. Similarly, one could define access to electricity by an acceptable number of hours of availability, not just whether a family has a connection</w:t>
      </w:r>
      <w:r w:rsidR="008A5CB5">
        <w:rPr>
          <w:rFonts w:ascii="Georgia" w:hAnsi="Georgia" w:cs="Times New Roman"/>
          <w:color w:val="0D0D0D" w:themeColor="text1" w:themeTint="F2"/>
        </w:rPr>
        <w:t xml:space="preserve">. </w:t>
      </w:r>
      <w:r w:rsidRPr="00620D5E">
        <w:rPr>
          <w:rFonts w:ascii="Georgia" w:hAnsi="Georgia" w:cs="Times New Roman"/>
          <w:color w:val="0D0D0D" w:themeColor="text1" w:themeTint="F2"/>
        </w:rPr>
        <w:t xml:space="preserve">Then, one could carry out the same type of analysis that was carried out in this </w:t>
      </w:r>
      <w:r w:rsidR="00DB27A8">
        <w:rPr>
          <w:rFonts w:ascii="Georgia" w:hAnsi="Georgia" w:cs="Times New Roman"/>
          <w:color w:val="0D0D0D" w:themeColor="text1" w:themeTint="F2"/>
        </w:rPr>
        <w:t>paper</w:t>
      </w:r>
      <w:r w:rsidRPr="00620D5E">
        <w:rPr>
          <w:rFonts w:ascii="Georgia" w:hAnsi="Georgia" w:cs="Times New Roman"/>
          <w:color w:val="0D0D0D" w:themeColor="text1" w:themeTint="F2"/>
        </w:rPr>
        <w:t>.</w:t>
      </w:r>
    </w:p>
    <w:p w:rsidR="00620D5E" w:rsidRPr="00620D5E" w:rsidRDefault="00620D5E" w:rsidP="00620D5E">
      <w:pPr>
        <w:spacing w:line="276" w:lineRule="auto"/>
        <w:jc w:val="both"/>
        <w:rPr>
          <w:rFonts w:ascii="Georgia" w:hAnsi="Georgia" w:cs="Times New Roman"/>
          <w:color w:val="0D0D0D" w:themeColor="text1" w:themeTint="F2"/>
        </w:rPr>
      </w:pPr>
    </w:p>
    <w:p w:rsidR="00620D5E" w:rsidRDefault="00620D5E" w:rsidP="00620D5E">
      <w:pPr>
        <w:pStyle w:val="Lijstalinea"/>
        <w:numPr>
          <w:ilvl w:val="0"/>
          <w:numId w:val="2"/>
        </w:numPr>
        <w:spacing w:line="276" w:lineRule="auto"/>
        <w:ind w:left="0" w:firstLine="0"/>
        <w:jc w:val="both"/>
        <w:rPr>
          <w:rFonts w:ascii="Georgia" w:hAnsi="Georgia" w:cs="Times New Roman"/>
          <w:color w:val="0D0D0D" w:themeColor="text1" w:themeTint="F2"/>
        </w:rPr>
      </w:pPr>
      <w:r w:rsidRPr="00620D5E">
        <w:rPr>
          <w:rFonts w:ascii="Georgia" w:hAnsi="Georgia" w:cs="Times New Roman"/>
          <w:color w:val="0D0D0D" w:themeColor="text1" w:themeTint="F2"/>
        </w:rPr>
        <w:t>This suggests that the Human Opportunity Index approach would be an ideal approach to monitor what happens to equality of opportunities as the country begins to implement the 18th Amendment.  There is some concern within the country that there could be a risk of greater inequality as the provinces begin to operate with more autonomy and with different levels of inv</w:t>
      </w:r>
      <w:r w:rsidR="00DB27A8">
        <w:rPr>
          <w:rFonts w:ascii="Georgia" w:hAnsi="Georgia" w:cs="Times New Roman"/>
          <w:color w:val="0D0D0D" w:themeColor="text1" w:themeTint="F2"/>
        </w:rPr>
        <w:t xml:space="preserve">estment in the social sectors. </w:t>
      </w:r>
      <w:r w:rsidRPr="00620D5E">
        <w:rPr>
          <w:rFonts w:ascii="Georgia" w:hAnsi="Georgia" w:cs="Times New Roman"/>
          <w:color w:val="0D0D0D" w:themeColor="text1" w:themeTint="F2"/>
        </w:rPr>
        <w:t>Several observers have stressed the importance of monitoring what happens to social outcomes and the use of the HOI would seem to be an ide</w:t>
      </w:r>
      <w:r w:rsidR="009B7129">
        <w:rPr>
          <w:rFonts w:ascii="Georgia" w:hAnsi="Georgia" w:cs="Times New Roman"/>
          <w:color w:val="0D0D0D" w:themeColor="text1" w:themeTint="F2"/>
        </w:rPr>
        <w:t xml:space="preserve">al metric, given the concerns. </w:t>
      </w:r>
      <w:r w:rsidRPr="00620D5E">
        <w:rPr>
          <w:rFonts w:ascii="Georgia" w:hAnsi="Georgia" w:cs="Times New Roman"/>
          <w:color w:val="0D0D0D" w:themeColor="text1" w:themeTint="F2"/>
        </w:rPr>
        <w:t>It would be important for the monitoring to be carried out by the government, rather than the World Bank. One possible institution to carry out the analysis might be a technical secretariat of the Council of Common Interes</w:t>
      </w:r>
      <w:r w:rsidR="00DB27A8">
        <w:rPr>
          <w:rFonts w:ascii="Georgia" w:hAnsi="Georgia" w:cs="Times New Roman"/>
          <w:color w:val="0D0D0D" w:themeColor="text1" w:themeTint="F2"/>
        </w:rPr>
        <w:t xml:space="preserve">ts or the Planning Commission. </w:t>
      </w:r>
      <w:r w:rsidRPr="00620D5E">
        <w:rPr>
          <w:rFonts w:ascii="Georgia" w:hAnsi="Georgia" w:cs="Times New Roman"/>
          <w:color w:val="0D0D0D" w:themeColor="text1" w:themeTint="F2"/>
        </w:rPr>
        <w:t>It is also possible for the Provincial Governments to track their own HOIs, but given the concern about overall equity in the country, it would be useful to have some oversight taking place at the national level.</w:t>
      </w:r>
      <w:r w:rsidR="00DB27A8">
        <w:rPr>
          <w:rFonts w:ascii="Georgia" w:hAnsi="Georgia" w:cs="Times New Roman"/>
          <w:color w:val="0D0D0D" w:themeColor="text1" w:themeTint="F2"/>
        </w:rPr>
        <w:t xml:space="preserve"> </w:t>
      </w:r>
      <w:r w:rsidRPr="00620D5E">
        <w:rPr>
          <w:rFonts w:ascii="Georgia" w:hAnsi="Georgia" w:cs="Times New Roman"/>
          <w:color w:val="0D0D0D" w:themeColor="text1" w:themeTint="F2"/>
        </w:rPr>
        <w:t>The HOI is relatively simple to estimate from survey data and the World Bank has prepared cann</w:t>
      </w:r>
      <w:r w:rsidR="00DB27A8">
        <w:rPr>
          <w:rFonts w:ascii="Georgia" w:hAnsi="Georgia" w:cs="Times New Roman"/>
          <w:color w:val="0D0D0D" w:themeColor="text1" w:themeTint="F2"/>
        </w:rPr>
        <w:t>ed programs to carry out the ana</w:t>
      </w:r>
      <w:r w:rsidRPr="00620D5E">
        <w:rPr>
          <w:rFonts w:ascii="Georgia" w:hAnsi="Georgia" w:cs="Times New Roman"/>
          <w:color w:val="0D0D0D" w:themeColor="text1" w:themeTint="F2"/>
        </w:rPr>
        <w:t>lysis which can be shared with government</w:t>
      </w:r>
      <w:r>
        <w:rPr>
          <w:rFonts w:ascii="Georgia" w:hAnsi="Georgia" w:cs="Times New Roman"/>
          <w:color w:val="0D0D0D" w:themeColor="text1" w:themeTint="F2"/>
        </w:rPr>
        <w:t>.</w:t>
      </w:r>
    </w:p>
    <w:p w:rsidR="00620D5E" w:rsidRPr="00620D5E" w:rsidRDefault="00620D5E" w:rsidP="00620D5E">
      <w:pPr>
        <w:spacing w:line="276" w:lineRule="auto"/>
        <w:jc w:val="both"/>
        <w:rPr>
          <w:rFonts w:ascii="Georgia" w:hAnsi="Georgia" w:cs="Times New Roman"/>
          <w:color w:val="0D0D0D" w:themeColor="text1" w:themeTint="F2"/>
        </w:rPr>
      </w:pPr>
    </w:p>
    <w:p w:rsidR="00620D5E" w:rsidRDefault="00620D5E" w:rsidP="00620D5E">
      <w:pPr>
        <w:pStyle w:val="Lijstalinea"/>
        <w:numPr>
          <w:ilvl w:val="0"/>
          <w:numId w:val="2"/>
        </w:numPr>
        <w:spacing w:line="276" w:lineRule="auto"/>
        <w:ind w:left="0" w:firstLine="0"/>
        <w:jc w:val="both"/>
        <w:rPr>
          <w:rFonts w:ascii="Georgia" w:hAnsi="Georgia" w:cs="Times New Roman"/>
          <w:color w:val="0D0D0D" w:themeColor="text1" w:themeTint="F2"/>
        </w:rPr>
      </w:pPr>
      <w:r w:rsidRPr="00620D5E">
        <w:rPr>
          <w:rFonts w:ascii="Georgia" w:hAnsi="Georgia" w:cs="Times New Roman"/>
          <w:color w:val="0D0D0D" w:themeColor="text1" w:themeTint="F2"/>
        </w:rPr>
        <w:t>Besides the task of monitoring, it would be useful for the government to begin to consider instruments that could be used to bring about greater e</w:t>
      </w:r>
      <w:r w:rsidR="00DB27A8">
        <w:rPr>
          <w:rFonts w:ascii="Georgia" w:hAnsi="Georgia" w:cs="Times New Roman"/>
          <w:color w:val="0D0D0D" w:themeColor="text1" w:themeTint="F2"/>
        </w:rPr>
        <w:t>qu</w:t>
      </w:r>
      <w:r w:rsidRPr="00620D5E">
        <w:rPr>
          <w:rFonts w:ascii="Georgia" w:hAnsi="Georgia" w:cs="Times New Roman"/>
          <w:color w:val="0D0D0D" w:themeColor="text1" w:themeTint="F2"/>
        </w:rPr>
        <w:t>ality of opportunities if the monitoring indicates that a problem is emerging. As the provinces will have considerable autonomy, it is likely that the national government would have to consider instruments that provide incentives for the provincial governments to make investments that would bring about greater equality of opportunities. A natural instrument to cons</w:t>
      </w:r>
      <w:r w:rsidR="00DB27A8">
        <w:rPr>
          <w:rFonts w:ascii="Georgia" w:hAnsi="Georgia" w:cs="Times New Roman"/>
          <w:color w:val="0D0D0D" w:themeColor="text1" w:themeTint="F2"/>
        </w:rPr>
        <w:t xml:space="preserve">ider would be matching grants. </w:t>
      </w:r>
      <w:r w:rsidRPr="00620D5E">
        <w:rPr>
          <w:rFonts w:ascii="Georgia" w:hAnsi="Georgia" w:cs="Times New Roman"/>
          <w:color w:val="0D0D0D" w:themeColor="text1" w:themeTint="F2"/>
        </w:rPr>
        <w:t>Provincial government might be induced to leverage their funds with matching federal funds, with the matching rate s</w:t>
      </w:r>
      <w:r w:rsidR="00DB27A8">
        <w:rPr>
          <w:rFonts w:ascii="Georgia" w:hAnsi="Georgia" w:cs="Times New Roman"/>
          <w:color w:val="0D0D0D" w:themeColor="text1" w:themeTint="F2"/>
        </w:rPr>
        <w:t>et so as to create incentives.</w:t>
      </w:r>
      <w:r w:rsidRPr="00620D5E">
        <w:rPr>
          <w:rFonts w:ascii="Georgia" w:hAnsi="Georgia" w:cs="Times New Roman"/>
          <w:color w:val="0D0D0D" w:themeColor="text1" w:themeTint="F2"/>
        </w:rPr>
        <w:t xml:space="preserve"> For example, provinces might have to put in only 20% of the cost for investments in nutrition if it is felt that there is underinvestment in the provincial governments in nutrition and that this is contributing to greater inequality of opportunities.</w:t>
      </w:r>
    </w:p>
    <w:p w:rsidR="00620D5E" w:rsidRPr="00620D5E" w:rsidRDefault="00620D5E" w:rsidP="00620D5E">
      <w:pPr>
        <w:spacing w:line="276" w:lineRule="auto"/>
        <w:jc w:val="both"/>
        <w:rPr>
          <w:rFonts w:ascii="Georgia" w:hAnsi="Georgia" w:cs="Times New Roman"/>
          <w:color w:val="0D0D0D" w:themeColor="text1" w:themeTint="F2"/>
        </w:rPr>
      </w:pPr>
    </w:p>
    <w:p w:rsidR="00620D5E" w:rsidRDefault="00620D5E" w:rsidP="00620D5E">
      <w:pPr>
        <w:pStyle w:val="Lijstalinea"/>
        <w:numPr>
          <w:ilvl w:val="0"/>
          <w:numId w:val="2"/>
        </w:numPr>
        <w:spacing w:line="276" w:lineRule="auto"/>
        <w:ind w:left="0" w:firstLine="0"/>
        <w:jc w:val="both"/>
        <w:rPr>
          <w:rFonts w:ascii="Georgia" w:hAnsi="Georgia" w:cs="Times New Roman"/>
          <w:color w:val="0D0D0D" w:themeColor="text1" w:themeTint="F2"/>
        </w:rPr>
      </w:pPr>
      <w:r w:rsidRPr="00620D5E">
        <w:rPr>
          <w:rFonts w:ascii="Georgia" w:hAnsi="Georgia" w:cs="Times New Roman"/>
          <w:color w:val="0D0D0D" w:themeColor="text1" w:themeTint="F2"/>
        </w:rPr>
        <w:t>It would also be possible to create an incentive for results by providing a rebate on the amount of matching funds that the p</w:t>
      </w:r>
      <w:r w:rsidR="00DB27A8">
        <w:rPr>
          <w:rFonts w:ascii="Georgia" w:hAnsi="Georgia" w:cs="Times New Roman"/>
          <w:color w:val="0D0D0D" w:themeColor="text1" w:themeTint="F2"/>
        </w:rPr>
        <w:t>rovincial government provides–</w:t>
      </w:r>
      <w:r w:rsidRPr="00620D5E">
        <w:rPr>
          <w:rFonts w:ascii="Georgia" w:hAnsi="Georgia" w:cs="Times New Roman"/>
          <w:color w:val="0D0D0D" w:themeColor="text1" w:themeTint="F2"/>
        </w:rPr>
        <w:t xml:space="preserve">as long as </w:t>
      </w:r>
      <w:r w:rsidR="00DB27A8">
        <w:rPr>
          <w:rFonts w:ascii="Georgia" w:hAnsi="Georgia" w:cs="Times New Roman"/>
          <w:color w:val="0D0D0D" w:themeColor="text1" w:themeTint="F2"/>
        </w:rPr>
        <w:t xml:space="preserve">the province delivers results. </w:t>
      </w:r>
      <w:r w:rsidRPr="00620D5E">
        <w:rPr>
          <w:rFonts w:ascii="Georgia" w:hAnsi="Georgia" w:cs="Times New Roman"/>
          <w:color w:val="0D0D0D" w:themeColor="text1" w:themeTint="F2"/>
        </w:rPr>
        <w:t xml:space="preserve">The HOI, itself, could be used as a metric to measure results, with the rebate of the matching grant dependent </w:t>
      </w:r>
      <w:r w:rsidR="00DB27A8">
        <w:rPr>
          <w:rFonts w:ascii="Georgia" w:hAnsi="Georgia" w:cs="Times New Roman"/>
          <w:color w:val="0D0D0D" w:themeColor="text1" w:themeTint="F2"/>
        </w:rPr>
        <w:t xml:space="preserve">on the improvement in the HOI. </w:t>
      </w:r>
      <w:r w:rsidRPr="00620D5E">
        <w:rPr>
          <w:rFonts w:ascii="Georgia" w:hAnsi="Georgia" w:cs="Times New Roman"/>
          <w:color w:val="0D0D0D" w:themeColor="text1" w:themeTint="F2"/>
        </w:rPr>
        <w:t>This could be an effective metric as, being a calculated measure from a household survey, it is difficult to manipulate.</w:t>
      </w:r>
    </w:p>
    <w:p w:rsidR="00620D5E" w:rsidRDefault="00620D5E" w:rsidP="00966555">
      <w:pPr>
        <w:spacing w:line="276" w:lineRule="auto"/>
        <w:jc w:val="both"/>
        <w:rPr>
          <w:rFonts w:ascii="Georgia" w:hAnsi="Georgia" w:cs="Times New Roman"/>
          <w:color w:val="0D0D0D" w:themeColor="text1" w:themeTint="F2"/>
        </w:rPr>
      </w:pPr>
    </w:p>
    <w:p w:rsidR="00620D5E" w:rsidRPr="00620D5E" w:rsidRDefault="00620D5E" w:rsidP="00966555">
      <w:pPr>
        <w:spacing w:line="276" w:lineRule="auto"/>
        <w:jc w:val="both"/>
        <w:rPr>
          <w:rFonts w:ascii="Georgia" w:hAnsi="Georgia" w:cs="Times New Roman"/>
          <w:b/>
          <w:color w:val="0D0D0D" w:themeColor="text1" w:themeTint="F2"/>
        </w:rPr>
      </w:pPr>
      <w:r w:rsidRPr="00620D5E">
        <w:rPr>
          <w:rFonts w:ascii="Georgia" w:hAnsi="Georgia" w:cs="Times New Roman"/>
          <w:b/>
          <w:color w:val="0D0D0D" w:themeColor="text1" w:themeTint="F2"/>
        </w:rPr>
        <w:lastRenderedPageBreak/>
        <w:t>Annexure 1</w:t>
      </w:r>
      <w:r w:rsidR="004D2F69">
        <w:rPr>
          <w:rStyle w:val="Voetnootmarkering"/>
          <w:rFonts w:ascii="Georgia" w:hAnsi="Georgia" w:cs="Times New Roman"/>
          <w:b/>
          <w:color w:val="0D0D0D" w:themeColor="text1" w:themeTint="F2"/>
        </w:rPr>
        <w:footnoteReference w:id="9"/>
      </w:r>
    </w:p>
    <w:p w:rsidR="00620D5E" w:rsidRPr="00620D5E" w:rsidRDefault="00620D5E" w:rsidP="00966555">
      <w:pPr>
        <w:spacing w:line="276" w:lineRule="auto"/>
        <w:jc w:val="both"/>
        <w:rPr>
          <w:rFonts w:ascii="Georgia" w:hAnsi="Georgia" w:cs="Times New Roman"/>
          <w:color w:val="0D0D0D" w:themeColor="text1" w:themeTint="F2"/>
        </w:rPr>
      </w:pPr>
    </w:p>
    <w:p w:rsidR="00620D5E" w:rsidRPr="00620D5E" w:rsidRDefault="00620D5E" w:rsidP="00620D5E">
      <w:pPr>
        <w:spacing w:line="276" w:lineRule="auto"/>
        <w:jc w:val="both"/>
        <w:rPr>
          <w:rFonts w:ascii="Georgia" w:hAnsi="Georgia" w:cs="Times New Roman"/>
          <w:b/>
          <w:color w:val="0D0D0D" w:themeColor="text1" w:themeTint="F2"/>
        </w:rPr>
      </w:pPr>
      <w:r w:rsidRPr="00620D5E">
        <w:rPr>
          <w:rFonts w:ascii="Georgia" w:hAnsi="Georgia" w:cs="Times New Roman"/>
          <w:b/>
          <w:color w:val="0D0D0D" w:themeColor="text1" w:themeTint="F2"/>
        </w:rPr>
        <w:t>Computing the Human Opportunity Index from Household Survey Data</w:t>
      </w:r>
    </w:p>
    <w:p w:rsidR="00620D5E" w:rsidRPr="00620D5E" w:rsidRDefault="00620D5E" w:rsidP="00620D5E">
      <w:pPr>
        <w:spacing w:line="276" w:lineRule="auto"/>
        <w:jc w:val="both"/>
        <w:rPr>
          <w:rFonts w:ascii="Georgia" w:hAnsi="Georgia" w:cs="Times New Roman"/>
          <w:color w:val="0D0D0D" w:themeColor="text1" w:themeTint="F2"/>
        </w:rPr>
      </w:pPr>
    </w:p>
    <w:p w:rsidR="00620D5E" w:rsidRPr="00620D5E" w:rsidRDefault="00620D5E" w:rsidP="00620D5E">
      <w:pPr>
        <w:spacing w:line="276" w:lineRule="auto"/>
        <w:jc w:val="both"/>
        <w:rPr>
          <w:rFonts w:ascii="Georgia" w:hAnsi="Georgia" w:cs="Times New Roman"/>
          <w:color w:val="0D0D0D" w:themeColor="text1" w:themeTint="F2"/>
        </w:rPr>
      </w:pPr>
      <w:r w:rsidRPr="00620D5E">
        <w:rPr>
          <w:rFonts w:ascii="Georgia" w:hAnsi="Georgia" w:cs="Times New Roman"/>
          <w:color w:val="0D0D0D" w:themeColor="text1" w:themeTint="F2"/>
        </w:rPr>
        <w:t>In order to construct the HOI, we need to obtain the conditional probabilities of access to opportunities for each child based on their circumstances. In order to do so, one can estimate a logistic model, linear in the parameters β, where the event I corresponds to accessing the opportunity (e.g. access to clean water), and x the set of circumstances, (e.g. gender of the child, education and gender of the head of the household, etc).</w:t>
      </w:r>
      <w:r w:rsidRPr="00620D5E">
        <w:rPr>
          <w:rFonts w:ascii="Georgia" w:hAnsi="Georgia" w:cs="Times New Roman"/>
          <w:color w:val="0D0D0D" w:themeColor="text1" w:themeTint="F2"/>
          <w:vertAlign w:val="superscript"/>
        </w:rPr>
        <w:footnoteReference w:id="10"/>
      </w:r>
      <w:r w:rsidRPr="00620D5E">
        <w:rPr>
          <w:rFonts w:ascii="Georgia" w:hAnsi="Georgia" w:cs="Times New Roman"/>
          <w:color w:val="0D0D0D" w:themeColor="text1" w:themeTint="F2"/>
        </w:rPr>
        <w:t xml:space="preserve"> We fit the logistic regression using survey data:</w:t>
      </w:r>
    </w:p>
    <w:p w:rsidR="00620D5E" w:rsidRPr="00620D5E" w:rsidRDefault="00620D5E" w:rsidP="00620D5E">
      <w:pPr>
        <w:spacing w:line="276" w:lineRule="auto"/>
        <w:jc w:val="both"/>
        <w:rPr>
          <w:rFonts w:ascii="Georgia" w:hAnsi="Georgia" w:cs="Times New Roman"/>
          <w:color w:val="0D0D0D" w:themeColor="text1" w:themeTint="F2"/>
        </w:rPr>
      </w:pPr>
    </w:p>
    <w:p w:rsidR="00620D5E" w:rsidRPr="00620D5E" w:rsidRDefault="00620D5E" w:rsidP="00620D5E">
      <w:pPr>
        <w:jc w:val="center"/>
        <w:rPr>
          <w:rFonts w:ascii="Georgia" w:hAnsi="Georgia"/>
          <w:lang w:val="pt-BR"/>
        </w:rPr>
      </w:pPr>
      <w:r w:rsidRPr="00620D5E">
        <w:rPr>
          <w:rFonts w:ascii="Georgia" w:hAnsi="Georgia"/>
          <w:position w:val="-32"/>
          <w:lang w:val="pt-BR"/>
        </w:rPr>
        <w:object w:dxaOrig="3640" w:dyaOrig="740">
          <v:shape id="_x0000_i1026" type="#_x0000_t75" style="width:181.5pt;height:36.75pt" o:ole="">
            <v:imagedata r:id="rId29" o:title=""/>
          </v:shape>
          <o:OLEObject Type="Embed" ProgID="Equation.3" ShapeID="_x0000_i1026" DrawAspect="Content" ObjectID="_1457723667" r:id="rId30"/>
        </w:object>
      </w:r>
    </w:p>
    <w:p w:rsidR="00620D5E" w:rsidRPr="00620D5E" w:rsidRDefault="00620D5E" w:rsidP="00620D5E">
      <w:pPr>
        <w:spacing w:after="120"/>
        <w:jc w:val="both"/>
        <w:rPr>
          <w:rFonts w:ascii="Georgia" w:hAnsi="Georgia"/>
        </w:rPr>
      </w:pPr>
    </w:p>
    <w:p w:rsidR="00620D5E" w:rsidRPr="00620D5E" w:rsidRDefault="00620D5E" w:rsidP="00620D5E">
      <w:pPr>
        <w:spacing w:after="120"/>
        <w:jc w:val="both"/>
        <w:rPr>
          <w:rFonts w:ascii="Georgia" w:hAnsi="Georgia"/>
        </w:rPr>
      </w:pPr>
      <w:r w:rsidRPr="00620D5E">
        <w:rPr>
          <w:rFonts w:ascii="Georgia" w:hAnsi="Georgia"/>
        </w:rPr>
        <w:t xml:space="preserve">where </w:t>
      </w:r>
      <w:r w:rsidRPr="00620D5E">
        <w:rPr>
          <w:rFonts w:ascii="Georgia" w:hAnsi="Georgia"/>
          <w:i/>
        </w:rPr>
        <w:t>x</w:t>
      </w:r>
      <w:r w:rsidRPr="00620D5E">
        <w:rPr>
          <w:rFonts w:ascii="Georgia" w:hAnsi="Georgia"/>
          <w:i/>
          <w:vertAlign w:val="subscript"/>
        </w:rPr>
        <w:t>k</w:t>
      </w:r>
      <w:r w:rsidRPr="00620D5E">
        <w:rPr>
          <w:rFonts w:ascii="Georgia" w:hAnsi="Georgia"/>
        </w:rPr>
        <w:t xml:space="preserve"> denotes the row vector of variables representing the </w:t>
      </w:r>
      <w:r w:rsidRPr="00620D5E">
        <w:rPr>
          <w:rFonts w:ascii="Georgia" w:hAnsi="Georgia"/>
          <w:i/>
        </w:rPr>
        <w:t>k</w:t>
      </w:r>
      <w:r w:rsidRPr="00620D5E">
        <w:rPr>
          <w:rFonts w:ascii="Georgia" w:hAnsi="Georgia"/>
        </w:rPr>
        <w:t xml:space="preserve">-dimension of circumstances, hence, </w:t>
      </w:r>
      <w:r w:rsidRPr="00620D5E">
        <w:rPr>
          <w:rFonts w:ascii="Georgia" w:hAnsi="Georgia"/>
          <w:position w:val="-10"/>
          <w:lang w:val="pt-BR"/>
        </w:rPr>
        <w:object w:dxaOrig="1300" w:dyaOrig="320">
          <v:shape id="_x0000_i1027" type="#_x0000_t75" style="width:64.5pt;height:15.75pt" o:ole="">
            <v:imagedata r:id="rId31" o:title=""/>
          </v:shape>
          <o:OLEObject Type="Embed" ProgID="Equation.3" ShapeID="_x0000_i1027" DrawAspect="Content" ObjectID="_1457723668" r:id="rId32"/>
        </w:object>
      </w:r>
      <w:r w:rsidRPr="00620D5E">
        <w:rPr>
          <w:rFonts w:ascii="Georgia" w:hAnsi="Georgia"/>
        </w:rPr>
        <w:t xml:space="preserve"> and </w:t>
      </w:r>
      <w:r w:rsidRPr="00620D5E">
        <w:rPr>
          <w:rFonts w:ascii="Georgia" w:hAnsi="Georgia"/>
          <w:position w:val="-10"/>
          <w:lang w:val="pt-BR"/>
        </w:rPr>
        <w:object w:dxaOrig="1480" w:dyaOrig="320">
          <v:shape id="_x0000_i1028" type="#_x0000_t75" style="width:73.5pt;height:15.75pt" o:ole="">
            <v:imagedata r:id="rId33" o:title=""/>
          </v:shape>
          <o:OLEObject Type="Embed" ProgID="Equation.3" ShapeID="_x0000_i1028" DrawAspect="Content" ObjectID="_1457723669" r:id="rId34"/>
        </w:object>
      </w:r>
      <w:r w:rsidRPr="00620D5E">
        <w:rPr>
          <w:rFonts w:ascii="Georgia" w:hAnsi="Georgia"/>
        </w:rPr>
        <w:t xml:space="preserve"> a corresponding column vector of parameters. From the estimation of this logistic regression one obtains estimates of the parameters </w:t>
      </w:r>
      <w:r w:rsidRPr="00620D5E">
        <w:rPr>
          <w:rFonts w:ascii="Georgia" w:hAnsi="Georgia"/>
          <w:position w:val="-10"/>
          <w:lang w:val="pt-BR"/>
        </w:rPr>
        <w:object w:dxaOrig="460" w:dyaOrig="320">
          <v:shape id="_x0000_i1029" type="#_x0000_t75" style="width:24pt;height:15.75pt" o:ole="">
            <v:imagedata r:id="rId35" o:title=""/>
          </v:shape>
          <o:OLEObject Type="Embed" ProgID="Equation.3" ShapeID="_x0000_i1029" DrawAspect="Content" ObjectID="_1457723670" r:id="rId36"/>
        </w:object>
      </w:r>
      <w:r w:rsidRPr="00620D5E">
        <w:rPr>
          <w:rFonts w:ascii="Georgia" w:hAnsi="Georgia"/>
        </w:rPr>
        <w:t xml:space="preserve"> to be denoted by </w:t>
      </w:r>
      <w:r w:rsidRPr="00620D5E">
        <w:rPr>
          <w:rFonts w:ascii="Georgia" w:hAnsi="Georgia"/>
          <w:position w:val="-12"/>
          <w:lang w:val="pt-BR"/>
        </w:rPr>
        <w:object w:dxaOrig="560" w:dyaOrig="380">
          <v:shape id="_x0000_i1030" type="#_x0000_t75" style="width:28.5pt;height:18.75pt" o:ole="">
            <v:imagedata r:id="rId37" o:title=""/>
          </v:shape>
          <o:OLEObject Type="Embed" ProgID="Equation.3" ShapeID="_x0000_i1030" DrawAspect="Content" ObjectID="_1457723671" r:id="rId38"/>
        </w:object>
      </w:r>
      <w:r w:rsidRPr="00620D5E">
        <w:rPr>
          <w:rFonts w:ascii="Georgia" w:hAnsi="Georgia"/>
        </w:rPr>
        <w:t xml:space="preserve"> where </w:t>
      </w:r>
      <w:r w:rsidRPr="00620D5E">
        <w:rPr>
          <w:rFonts w:ascii="Georgia" w:hAnsi="Georgia"/>
          <w:i/>
        </w:rPr>
        <w:t>n</w:t>
      </w:r>
      <w:r w:rsidRPr="00620D5E">
        <w:rPr>
          <w:rFonts w:ascii="Georgia" w:hAnsi="Georgia"/>
        </w:rPr>
        <w:t xml:space="preserve"> denotes the sample size. </w:t>
      </w:r>
    </w:p>
    <w:p w:rsidR="00620D5E" w:rsidRPr="00620D5E" w:rsidRDefault="00620D5E" w:rsidP="00620D5E">
      <w:pPr>
        <w:jc w:val="both"/>
        <w:rPr>
          <w:rFonts w:ascii="Georgia" w:hAnsi="Georgia"/>
        </w:rPr>
      </w:pPr>
    </w:p>
    <w:p w:rsidR="00620D5E" w:rsidRPr="00620D5E" w:rsidRDefault="00620D5E" w:rsidP="00620D5E">
      <w:pPr>
        <w:jc w:val="both"/>
        <w:rPr>
          <w:rFonts w:ascii="Georgia" w:hAnsi="Georgia"/>
        </w:rPr>
      </w:pPr>
      <w:r w:rsidRPr="00620D5E">
        <w:rPr>
          <w:rFonts w:ascii="Georgia" w:hAnsi="Georgia"/>
        </w:rPr>
        <w:t>Given the estimated coefficients, one can obtain for each individual in the sample his/her predicted probability of access to the opportunity in consideration:</w:t>
      </w:r>
    </w:p>
    <w:p w:rsidR="00620D5E" w:rsidRPr="00620D5E" w:rsidRDefault="00620D5E" w:rsidP="00620D5E">
      <w:pPr>
        <w:jc w:val="both"/>
        <w:rPr>
          <w:rFonts w:ascii="Georgia" w:hAnsi="Georgia"/>
        </w:rPr>
      </w:pPr>
    </w:p>
    <w:p w:rsidR="00620D5E" w:rsidRPr="00620D5E" w:rsidRDefault="00620D5E" w:rsidP="00620D5E">
      <w:pPr>
        <w:jc w:val="both"/>
        <w:rPr>
          <w:rFonts w:ascii="Georgia" w:hAnsi="Georgia"/>
          <w:lang w:val="pt-BR"/>
        </w:rPr>
      </w:pPr>
      <w:r w:rsidRPr="00620D5E">
        <w:rPr>
          <w:rFonts w:ascii="Georgia" w:hAnsi="Georgia"/>
          <w:position w:val="-30"/>
          <w:lang w:val="pt-BR"/>
        </w:rPr>
        <w:object w:dxaOrig="1800" w:dyaOrig="700">
          <v:shape id="_x0000_i1031" type="#_x0000_t75" style="width:90pt;height:35.25pt" o:ole="">
            <v:imagedata r:id="rId39" o:title=""/>
          </v:shape>
          <o:OLEObject Type="Embed" ProgID="Equation.3" ShapeID="_x0000_i1031" DrawAspect="Content" ObjectID="_1457723672" r:id="rId40"/>
        </w:object>
      </w:r>
    </w:p>
    <w:p w:rsidR="00620D5E" w:rsidRPr="00620D5E" w:rsidRDefault="00620D5E" w:rsidP="00620D5E">
      <w:pPr>
        <w:jc w:val="both"/>
        <w:rPr>
          <w:rFonts w:ascii="Georgia" w:hAnsi="Georgia"/>
        </w:rPr>
      </w:pPr>
    </w:p>
    <w:p w:rsidR="00620D5E" w:rsidRPr="00620D5E" w:rsidRDefault="00620D5E" w:rsidP="00620D5E">
      <w:pPr>
        <w:jc w:val="both"/>
        <w:rPr>
          <w:rFonts w:ascii="Georgia" w:hAnsi="Georgia"/>
        </w:rPr>
      </w:pPr>
      <w:r w:rsidRPr="00620D5E">
        <w:rPr>
          <w:rFonts w:ascii="Georgia" w:hAnsi="Georgia"/>
        </w:rPr>
        <w:t xml:space="preserve">Finally, compute the overall coverage rate, C, the D-Index, the penalty, P, and the HOI using the predicted probability </w:t>
      </w:r>
      <w:r w:rsidRPr="00620D5E">
        <w:rPr>
          <w:rFonts w:ascii="Georgia" w:hAnsi="Georgia"/>
          <w:position w:val="-10"/>
        </w:rPr>
        <w:object w:dxaOrig="200" w:dyaOrig="320">
          <v:shape id="_x0000_i1032" type="#_x0000_t75" style="width:10.5pt;height:15.75pt" o:ole="">
            <v:imagedata r:id="rId41" o:title=""/>
          </v:shape>
          <o:OLEObject Type="Embed" ProgID="Equation.3" ShapeID="_x0000_i1032" DrawAspect="Content" ObjectID="_1457723673" r:id="rId42"/>
        </w:object>
      </w:r>
      <w:r w:rsidRPr="00620D5E">
        <w:rPr>
          <w:rFonts w:ascii="Georgia" w:hAnsi="Georgia"/>
        </w:rPr>
        <w:t xml:space="preserve">and sampling weights, </w:t>
      </w:r>
      <w:r w:rsidRPr="00620D5E">
        <w:rPr>
          <w:rFonts w:ascii="Georgia" w:hAnsi="Georgia"/>
          <w:i/>
        </w:rPr>
        <w:t>w</w:t>
      </w:r>
      <w:r w:rsidRPr="00620D5E">
        <w:rPr>
          <w:rFonts w:ascii="Georgia" w:hAnsi="Georgia"/>
        </w:rPr>
        <w:t>:</w:t>
      </w:r>
    </w:p>
    <w:p w:rsidR="00620D5E" w:rsidRPr="00620D5E" w:rsidRDefault="00620D5E" w:rsidP="00620D5E">
      <w:pPr>
        <w:jc w:val="both"/>
        <w:rPr>
          <w:rFonts w:ascii="Georgia" w:hAnsi="Georgia"/>
        </w:rPr>
      </w:pPr>
    </w:p>
    <w:p w:rsidR="00620D5E" w:rsidRPr="00620D5E" w:rsidRDefault="00620D5E" w:rsidP="00620D5E">
      <w:pPr>
        <w:jc w:val="both"/>
        <w:rPr>
          <w:rFonts w:ascii="Georgia" w:hAnsi="Georgia"/>
        </w:rPr>
      </w:pPr>
      <w:r w:rsidRPr="00620D5E">
        <w:rPr>
          <w:rFonts w:ascii="Georgia" w:hAnsi="Georgia"/>
          <w:position w:val="-30"/>
          <w:lang w:val="pt-BR"/>
        </w:rPr>
        <w:object w:dxaOrig="1219" w:dyaOrig="720">
          <v:shape id="_x0000_i1033" type="#_x0000_t75" style="width:61.5pt;height:36.75pt" o:ole="">
            <v:imagedata r:id="rId43" o:title=""/>
          </v:shape>
          <o:OLEObject Type="Embed" ProgID="Equation.3" ShapeID="_x0000_i1033" DrawAspect="Content" ObjectID="_1457723674" r:id="rId44"/>
        </w:object>
      </w:r>
      <w:r w:rsidRPr="00620D5E">
        <w:rPr>
          <w:rFonts w:ascii="Georgia" w:hAnsi="Georgia"/>
        </w:rPr>
        <w:t xml:space="preserve">                    </w:t>
      </w:r>
      <w:r w:rsidRPr="00620D5E">
        <w:rPr>
          <w:rFonts w:ascii="Georgia" w:hAnsi="Georgia"/>
          <w:position w:val="-30"/>
          <w:lang w:val="pt-BR"/>
        </w:rPr>
        <w:object w:dxaOrig="1920" w:dyaOrig="720">
          <v:shape id="_x0000_i1034" type="#_x0000_t75" style="width:96.75pt;height:36.75pt" o:ole="">
            <v:imagedata r:id="rId45" o:title=""/>
          </v:shape>
          <o:OLEObject Type="Embed" ProgID="Equation.3" ShapeID="_x0000_i1034" DrawAspect="Content" ObjectID="_1457723675" r:id="rId46"/>
        </w:object>
      </w:r>
      <w:r w:rsidRPr="00620D5E">
        <w:rPr>
          <w:rFonts w:ascii="Georgia" w:hAnsi="Georgia"/>
        </w:rPr>
        <w:t xml:space="preserve">                                  </w:t>
      </w:r>
    </w:p>
    <w:p w:rsidR="00620D5E" w:rsidRPr="00620D5E" w:rsidRDefault="00620D5E" w:rsidP="00620D5E">
      <w:pPr>
        <w:spacing w:after="120"/>
        <w:jc w:val="both"/>
        <w:rPr>
          <w:rFonts w:ascii="Georgia" w:hAnsi="Georgia"/>
          <w:position w:val="-6"/>
          <w:lang w:val="pt-BR"/>
        </w:rPr>
      </w:pPr>
    </w:p>
    <w:p w:rsidR="00620D5E" w:rsidRPr="00620D5E" w:rsidRDefault="00620D5E" w:rsidP="00620D5E">
      <w:pPr>
        <w:spacing w:after="120"/>
        <w:jc w:val="both"/>
        <w:rPr>
          <w:rFonts w:ascii="Georgia" w:hAnsi="Georgia"/>
          <w:lang w:val="pt-BR"/>
        </w:rPr>
      </w:pPr>
      <w:r w:rsidRPr="00620D5E">
        <w:rPr>
          <w:rFonts w:ascii="Georgia" w:hAnsi="Georgia"/>
          <w:position w:val="-6"/>
          <w:lang w:val="pt-BR"/>
        </w:rPr>
        <w:object w:dxaOrig="820" w:dyaOrig="260">
          <v:shape id="_x0000_i1035" type="#_x0000_t75" style="width:39.75pt;height:13.5pt" o:ole="">
            <v:imagedata r:id="rId47" o:title=""/>
          </v:shape>
          <o:OLEObject Type="Embed" ProgID="Equation.3" ShapeID="_x0000_i1035" DrawAspect="Content" ObjectID="_1457723676" r:id="rId48"/>
        </w:object>
      </w:r>
      <w:r w:rsidRPr="00620D5E">
        <w:rPr>
          <w:rFonts w:ascii="Georgia" w:hAnsi="Georgia"/>
          <w:lang w:val="pt-BR"/>
        </w:rPr>
        <w:t xml:space="preserve">; and </w:t>
      </w:r>
      <w:r w:rsidRPr="00620D5E">
        <w:rPr>
          <w:rFonts w:ascii="Georgia" w:hAnsi="Georgia"/>
          <w:position w:val="-6"/>
          <w:lang w:val="pt-BR"/>
        </w:rPr>
        <w:object w:dxaOrig="1060" w:dyaOrig="260">
          <v:shape id="_x0000_i1036" type="#_x0000_t75" style="width:51.75pt;height:13.5pt" o:ole="">
            <v:imagedata r:id="rId49" o:title=""/>
          </v:shape>
          <o:OLEObject Type="Embed" ProgID="Equation.3" ShapeID="_x0000_i1036" DrawAspect="Content" ObjectID="_1457723677" r:id="rId50"/>
        </w:object>
      </w:r>
    </w:p>
    <w:p w:rsidR="00620D5E" w:rsidRDefault="00620D5E" w:rsidP="00620D5E">
      <w:pPr>
        <w:rPr>
          <w:rFonts w:ascii="Georgia" w:hAnsi="Georgia"/>
        </w:rPr>
      </w:pPr>
    </w:p>
    <w:p w:rsidR="00B72854" w:rsidRDefault="00B72854" w:rsidP="00620D5E">
      <w:pPr>
        <w:rPr>
          <w:rFonts w:ascii="Georgia" w:hAnsi="Georgia"/>
        </w:rPr>
      </w:pPr>
    </w:p>
    <w:p w:rsidR="00B72854" w:rsidRDefault="00B72854" w:rsidP="00620D5E">
      <w:pPr>
        <w:rPr>
          <w:rFonts w:ascii="Georgia" w:hAnsi="Georgia"/>
        </w:rPr>
      </w:pPr>
    </w:p>
    <w:p w:rsidR="00B72854" w:rsidRDefault="00B72854" w:rsidP="00620D5E">
      <w:pPr>
        <w:rPr>
          <w:rFonts w:ascii="Georgia" w:hAnsi="Georgia"/>
        </w:rPr>
      </w:pPr>
    </w:p>
    <w:p w:rsidR="00B72854" w:rsidRDefault="00B72854" w:rsidP="00620D5E">
      <w:pPr>
        <w:rPr>
          <w:rFonts w:ascii="Georgia" w:hAnsi="Georgia"/>
        </w:rPr>
      </w:pPr>
    </w:p>
    <w:p w:rsidR="00B72854" w:rsidRDefault="00B72854" w:rsidP="00620D5E">
      <w:pPr>
        <w:rPr>
          <w:rFonts w:ascii="Georgia" w:hAnsi="Georgia"/>
        </w:rPr>
      </w:pPr>
    </w:p>
    <w:p w:rsidR="00B72854" w:rsidRDefault="00B72854" w:rsidP="00620D5E">
      <w:pPr>
        <w:rPr>
          <w:rFonts w:ascii="Georgia" w:hAnsi="Georgia"/>
        </w:rPr>
      </w:pPr>
    </w:p>
    <w:p w:rsidR="00B72854" w:rsidRDefault="00B72854" w:rsidP="00620D5E">
      <w:pPr>
        <w:rPr>
          <w:rFonts w:ascii="Georgia" w:hAnsi="Georgia"/>
        </w:rPr>
      </w:pPr>
    </w:p>
    <w:p w:rsidR="00B72854" w:rsidRPr="00620D5E" w:rsidRDefault="00B72854" w:rsidP="00620D5E">
      <w:pPr>
        <w:rPr>
          <w:rFonts w:ascii="Georgia" w:hAnsi="Georgia"/>
        </w:rPr>
      </w:pPr>
    </w:p>
    <w:p w:rsidR="00620D5E" w:rsidRPr="00620D5E" w:rsidRDefault="00620D5E" w:rsidP="00620D5E">
      <w:pPr>
        <w:spacing w:line="276" w:lineRule="auto"/>
        <w:jc w:val="both"/>
        <w:rPr>
          <w:rFonts w:ascii="Georgia" w:hAnsi="Georgia" w:cs="Times New Roman"/>
          <w:b/>
          <w:color w:val="0D0D0D" w:themeColor="text1" w:themeTint="F2"/>
        </w:rPr>
      </w:pPr>
      <w:r w:rsidRPr="00620D5E">
        <w:rPr>
          <w:rFonts w:ascii="Georgia" w:hAnsi="Georgia" w:cs="Times New Roman"/>
          <w:b/>
          <w:color w:val="0D0D0D" w:themeColor="text1" w:themeTint="F2"/>
        </w:rPr>
        <w:lastRenderedPageBreak/>
        <w:t>Shapley Decomposition: identifying how each circumstance “contributes” to inequality</w:t>
      </w:r>
      <w:r w:rsidRPr="00620D5E">
        <w:rPr>
          <w:rFonts w:ascii="Georgia" w:hAnsi="Georgia" w:cs="Times New Roman"/>
          <w:b/>
          <w:color w:val="0D0D0D" w:themeColor="text1" w:themeTint="F2"/>
          <w:vertAlign w:val="superscript"/>
        </w:rPr>
        <w:footnoteReference w:id="11"/>
      </w:r>
    </w:p>
    <w:p w:rsidR="00620D5E" w:rsidRDefault="00620D5E" w:rsidP="00620D5E">
      <w:pPr>
        <w:jc w:val="both"/>
        <w:rPr>
          <w:rFonts w:ascii="Georgia" w:eastAsia="Times New Roman" w:hAnsi="Georgia"/>
        </w:rPr>
      </w:pPr>
    </w:p>
    <w:p w:rsidR="00620D5E" w:rsidRDefault="00620D5E" w:rsidP="00620D5E">
      <w:pPr>
        <w:jc w:val="both"/>
        <w:rPr>
          <w:rFonts w:ascii="Georgia" w:eastAsia="Times New Roman" w:hAnsi="Georgia"/>
        </w:rPr>
      </w:pPr>
      <w:r w:rsidRPr="00620D5E">
        <w:rPr>
          <w:rFonts w:ascii="Georgia" w:eastAsia="Times New Roman" w:hAnsi="Georgia"/>
        </w:rPr>
        <w:t>Following Barros et al. (2009) we can measure inequality of opportunities by the penalty (P) or by the dissimilarity index (D), as defined in expressions (1) and (3) above. Th</w:t>
      </w:r>
      <w:r w:rsidR="00DB27A8">
        <w:rPr>
          <w:rFonts w:ascii="Georgia" w:eastAsia="Times New Roman" w:hAnsi="Georgia"/>
        </w:rPr>
        <w:t>e value of these two measures–</w:t>
      </w:r>
      <w:r w:rsidRPr="00620D5E">
        <w:rPr>
          <w:rFonts w:ascii="Georgia" w:eastAsia="Times New Roman" w:hAnsi="Georgia"/>
        </w:rPr>
        <w:t>where P is just a scalar</w:t>
      </w:r>
      <w:r w:rsidR="00DB27A8">
        <w:rPr>
          <w:rFonts w:ascii="Georgia" w:eastAsia="Times New Roman" w:hAnsi="Georgia"/>
        </w:rPr>
        <w:t xml:space="preserve"> transformation of D</w:t>
      </w:r>
      <w:r w:rsidRPr="00620D5E">
        <w:rPr>
          <w:rFonts w:ascii="Georgia" w:eastAsia="Times New Roman" w:hAnsi="Georgia"/>
        </w:rPr>
        <w:t xml:space="preserve">–is dependent on the set of circumstances considered. Moreover, they have the important property that adding more circumstances always increases the value of P and D. If we have two sets of circumstances A and B, and set A and B do not overlap, then </w:t>
      </w:r>
      <m:oMath>
        <m:r>
          <w:rPr>
            <w:rFonts w:ascii="Cambria Math" w:eastAsia="Times New Roman" w:hAnsi="Cambria Math"/>
          </w:rPr>
          <m:t>HOI</m:t>
        </m:r>
        <m:d>
          <m:dPr>
            <m:ctrlPr>
              <w:rPr>
                <w:rFonts w:ascii="Cambria Math" w:eastAsia="Times New Roman" w:hAnsi="Georgia"/>
                <w:i/>
              </w:rPr>
            </m:ctrlPr>
          </m:dPr>
          <m:e>
            <m:r>
              <w:rPr>
                <w:rFonts w:ascii="Cambria Math" w:eastAsia="Times New Roman" w:hAnsi="Cambria Math"/>
              </w:rPr>
              <m:t>A</m:t>
            </m:r>
            <m:r>
              <w:rPr>
                <w:rFonts w:ascii="Cambria Math" w:eastAsia="Times New Roman" w:hAnsi="Georgia"/>
              </w:rPr>
              <m:t>,</m:t>
            </m:r>
            <m:r>
              <w:rPr>
                <w:rFonts w:ascii="Cambria Math" w:eastAsia="Times New Roman" w:hAnsi="Cambria Math"/>
              </w:rPr>
              <m:t>B</m:t>
            </m:r>
          </m:e>
        </m:d>
        <m:r>
          <w:rPr>
            <w:rFonts w:ascii="Georgia" w:eastAsia="Times New Roman" w:hAnsi="Georgia"/>
          </w:rPr>
          <m:t>≤</m:t>
        </m:r>
        <m:r>
          <w:rPr>
            <w:rFonts w:ascii="Cambria Math" w:eastAsia="Times New Roman" w:hAnsi="Cambria Math"/>
          </w:rPr>
          <m:t>HOI</m:t>
        </m:r>
        <m:r>
          <w:rPr>
            <w:rFonts w:ascii="Cambria Math" w:eastAsia="Times New Roman" w:hAnsi="Georgia"/>
          </w:rPr>
          <m:t>(</m:t>
        </m:r>
        <m:r>
          <w:rPr>
            <w:rFonts w:ascii="Cambria Math" w:eastAsia="Times New Roman" w:hAnsi="Cambria Math"/>
          </w:rPr>
          <m:t>A</m:t>
        </m:r>
        <m:r>
          <w:rPr>
            <w:rFonts w:ascii="Cambria Math" w:eastAsia="Times New Roman" w:hAnsi="Georgia"/>
          </w:rPr>
          <m:t>)</m:t>
        </m:r>
      </m:oMath>
      <w:r w:rsidRPr="00620D5E">
        <w:rPr>
          <w:rFonts w:ascii="Georgia" w:eastAsia="Times New Roman" w:hAnsi="Georgia"/>
        </w:rPr>
        <w:t xml:space="preserve">; and alternatively, </w:t>
      </w:r>
      <m:oMath>
        <m:r>
          <w:rPr>
            <w:rFonts w:ascii="Cambria Math" w:eastAsia="Times New Roman" w:hAnsi="Cambria Math"/>
          </w:rPr>
          <m:t>D</m:t>
        </m:r>
        <m:d>
          <m:dPr>
            <m:ctrlPr>
              <w:rPr>
                <w:rFonts w:ascii="Cambria Math" w:eastAsia="Times New Roman" w:hAnsi="Georgia"/>
                <w:i/>
              </w:rPr>
            </m:ctrlPr>
          </m:dPr>
          <m:e>
            <m:r>
              <w:rPr>
                <w:rFonts w:ascii="Cambria Math" w:eastAsia="Times New Roman" w:hAnsi="Cambria Math"/>
              </w:rPr>
              <m:t>A</m:t>
            </m:r>
            <m:r>
              <w:rPr>
                <w:rFonts w:ascii="Cambria Math" w:eastAsia="Times New Roman" w:hAnsi="Georgia"/>
              </w:rPr>
              <m:t>,</m:t>
            </m:r>
            <m:r>
              <w:rPr>
                <w:rFonts w:ascii="Cambria Math" w:eastAsia="Times New Roman" w:hAnsi="Cambria Math"/>
              </w:rPr>
              <m:t>B</m:t>
            </m:r>
          </m:e>
        </m:d>
        <m:r>
          <w:rPr>
            <w:rFonts w:ascii="Georgia" w:eastAsia="Times New Roman" w:hAnsi="Georgia"/>
          </w:rPr>
          <m:t>≥</m:t>
        </m:r>
        <m:r>
          <w:rPr>
            <w:rFonts w:ascii="Cambria Math" w:eastAsia="Times New Roman" w:hAnsi="Cambria Math"/>
          </w:rPr>
          <m:t>D</m:t>
        </m:r>
        <m:r>
          <w:rPr>
            <w:rFonts w:ascii="Cambria Math" w:eastAsia="Times New Roman" w:hAnsi="Georgia"/>
          </w:rPr>
          <m:t>(</m:t>
        </m:r>
        <m:r>
          <w:rPr>
            <w:rFonts w:ascii="Cambria Math" w:eastAsia="Times New Roman" w:hAnsi="Cambria Math"/>
          </w:rPr>
          <m:t>A</m:t>
        </m:r>
        <m:r>
          <w:rPr>
            <w:rFonts w:ascii="Cambria Math" w:eastAsia="Times New Roman" w:hAnsi="Georgia"/>
          </w:rPr>
          <m:t>)</m:t>
        </m:r>
      </m:oMath>
      <w:r w:rsidRPr="00620D5E">
        <w:rPr>
          <w:rFonts w:ascii="Georgia" w:eastAsia="Times New Roman" w:hAnsi="Georgia"/>
        </w:rPr>
        <w:t>. The impact of adding a circumstance A is given by:</w:t>
      </w:r>
    </w:p>
    <w:p w:rsidR="00620D5E" w:rsidRPr="00620D5E" w:rsidRDefault="00620D5E" w:rsidP="00620D5E">
      <w:pPr>
        <w:jc w:val="both"/>
        <w:rPr>
          <w:rFonts w:ascii="Georgia" w:eastAsia="Times New Roman" w:hAnsi="Georgia"/>
        </w:rPr>
      </w:pPr>
    </w:p>
    <w:p w:rsidR="00620D5E" w:rsidRPr="00620D5E" w:rsidRDefault="001D12C6" w:rsidP="00620D5E">
      <w:pPr>
        <w:jc w:val="both"/>
        <w:rPr>
          <w:rFonts w:ascii="Georgia" w:eastAsia="Times New Roman" w:hAnsi="Georgia"/>
        </w:rPr>
      </w:pPr>
      <m:oMathPara>
        <m:oMath>
          <m:sSub>
            <m:sSubPr>
              <m:ctrlPr>
                <w:rPr>
                  <w:rFonts w:ascii="Cambria Math" w:eastAsia="Times New Roman" w:hAnsi="Georgia"/>
                  <w:i/>
                </w:rPr>
              </m:ctrlPr>
            </m:sSubPr>
            <m:e>
              <m:r>
                <w:rPr>
                  <w:rFonts w:ascii="Cambria Math" w:eastAsia="Times New Roman" w:hAnsi="Cambria Math"/>
                </w:rPr>
                <m:t>D</m:t>
              </m:r>
            </m:e>
            <m:sub>
              <m:r>
                <w:rPr>
                  <w:rFonts w:ascii="Cambria Math" w:eastAsia="Times New Roman" w:hAnsi="Cambria Math"/>
                </w:rPr>
                <m:t>A</m:t>
              </m:r>
            </m:sub>
          </m:sSub>
          <m:r>
            <w:rPr>
              <w:rFonts w:ascii="Cambria Math" w:eastAsia="Times New Roman" w:hAnsi="Georgia"/>
            </w:rPr>
            <m:t>=</m:t>
          </m:r>
          <m:nary>
            <m:naryPr>
              <m:chr m:val="∑"/>
              <m:limLoc m:val="undOvr"/>
              <m:supHide m:val="1"/>
              <m:ctrlPr>
                <w:rPr>
                  <w:rFonts w:ascii="Cambria Math" w:eastAsia="Times New Roman" w:hAnsi="Georgia"/>
                  <w:i/>
                </w:rPr>
              </m:ctrlPr>
            </m:naryPr>
            <m:sub>
              <m:r>
                <w:rPr>
                  <w:rFonts w:ascii="Cambria Math" w:eastAsia="Times New Roman" w:hAnsi="Cambria Math"/>
                </w:rPr>
                <m:t>S⊆N</m:t>
              </m:r>
              <m:r>
                <w:rPr>
                  <w:rFonts w:ascii="Cambria Math" w:eastAsia="Times New Roman" w:hAnsi="Georgia"/>
                </w:rPr>
                <m:t>\</m:t>
              </m:r>
              <m:r>
                <m:rPr>
                  <m:lit/>
                </m:rPr>
                <w:rPr>
                  <w:rFonts w:ascii="Cambria Math" w:eastAsia="Times New Roman" w:hAnsi="Georgia"/>
                </w:rPr>
                <m:t>{</m:t>
              </m:r>
              <m:r>
                <w:rPr>
                  <w:rFonts w:ascii="Cambria Math" w:eastAsia="Times New Roman" w:hAnsi="Cambria Math"/>
                </w:rPr>
                <m:t>A</m:t>
              </m:r>
              <m:r>
                <w:rPr>
                  <w:rFonts w:ascii="Cambria Math" w:eastAsia="Times New Roman" w:hAnsi="Georgia"/>
                </w:rPr>
                <m:t xml:space="preserve">} </m:t>
              </m:r>
            </m:sub>
            <m:sup/>
            <m:e>
              <m:f>
                <m:fPr>
                  <m:ctrlPr>
                    <w:rPr>
                      <w:rFonts w:ascii="Cambria Math" w:eastAsia="Times New Roman" w:hAnsi="Georgia"/>
                      <w:i/>
                    </w:rPr>
                  </m:ctrlPr>
                </m:fPr>
                <m:num>
                  <m:d>
                    <m:dPr>
                      <m:begChr m:val="|"/>
                      <m:endChr m:val="|"/>
                      <m:ctrlPr>
                        <w:rPr>
                          <w:rFonts w:ascii="Cambria Math" w:eastAsia="Times New Roman" w:hAnsi="Georgia"/>
                          <w:i/>
                        </w:rPr>
                      </m:ctrlPr>
                    </m:dPr>
                    <m:e>
                      <m:r>
                        <w:rPr>
                          <w:rFonts w:ascii="Cambria Math" w:eastAsia="Times New Roman" w:hAnsi="Cambria Math"/>
                        </w:rPr>
                        <m:t>S</m:t>
                      </m:r>
                    </m:e>
                  </m:d>
                  <m:r>
                    <w:rPr>
                      <w:rFonts w:ascii="Cambria Math" w:eastAsia="Times New Roman" w:hAnsi="Georgia"/>
                    </w:rPr>
                    <m:t>!</m:t>
                  </m:r>
                  <m:d>
                    <m:dPr>
                      <m:ctrlPr>
                        <w:rPr>
                          <w:rFonts w:ascii="Cambria Math" w:eastAsia="Times New Roman" w:hAnsi="Georgia"/>
                          <w:i/>
                        </w:rPr>
                      </m:ctrlPr>
                    </m:dPr>
                    <m:e>
                      <m:r>
                        <w:rPr>
                          <w:rFonts w:ascii="Cambria Math" w:eastAsia="Times New Roman" w:hAnsi="Cambria Math"/>
                        </w:rPr>
                        <m:t>n</m:t>
                      </m:r>
                      <m:r>
                        <w:rPr>
                          <w:rFonts w:ascii="Times New Roman" w:eastAsia="Times New Roman" w:hAnsi="Georgia"/>
                        </w:rPr>
                        <m:t>-</m:t>
                      </m:r>
                      <m:d>
                        <m:dPr>
                          <m:begChr m:val="|"/>
                          <m:endChr m:val="|"/>
                          <m:ctrlPr>
                            <w:rPr>
                              <w:rFonts w:ascii="Cambria Math" w:eastAsia="Times New Roman" w:hAnsi="Georgia"/>
                              <w:i/>
                            </w:rPr>
                          </m:ctrlPr>
                        </m:dPr>
                        <m:e>
                          <m:r>
                            <w:rPr>
                              <w:rFonts w:ascii="Cambria Math" w:eastAsia="Times New Roman" w:hAnsi="Cambria Math"/>
                            </w:rPr>
                            <m:t>S</m:t>
                          </m:r>
                        </m:e>
                      </m:d>
                      <m:r>
                        <w:rPr>
                          <w:rFonts w:ascii="Times New Roman" w:eastAsia="Times New Roman" w:hAnsi="Georgia"/>
                        </w:rPr>
                        <m:t>-</m:t>
                      </m:r>
                      <m:r>
                        <w:rPr>
                          <w:rFonts w:ascii="Cambria Math" w:eastAsia="Times New Roman" w:hAnsi="Georgia"/>
                        </w:rPr>
                        <m:t>1</m:t>
                      </m:r>
                    </m:e>
                  </m:d>
                  <m:r>
                    <w:rPr>
                      <w:rFonts w:ascii="Cambria Math" w:eastAsia="Times New Roman" w:hAnsi="Georgia"/>
                    </w:rPr>
                    <m:t>!</m:t>
                  </m:r>
                </m:num>
                <m:den>
                  <m:r>
                    <w:rPr>
                      <w:rFonts w:ascii="Cambria Math" w:eastAsia="Times New Roman" w:hAnsi="Cambria Math"/>
                    </w:rPr>
                    <m:t>n</m:t>
                  </m:r>
                  <m:r>
                    <w:rPr>
                      <w:rFonts w:ascii="Cambria Math" w:eastAsia="Times New Roman" w:hAnsi="Georgia"/>
                    </w:rPr>
                    <m:t>!</m:t>
                  </m:r>
                </m:den>
              </m:f>
            </m:e>
          </m:nary>
          <m:r>
            <w:rPr>
              <w:rFonts w:ascii="Cambria Math" w:eastAsia="Times New Roman" w:hAnsi="Georgia"/>
            </w:rPr>
            <m:t xml:space="preserve"> </m:t>
          </m:r>
          <m:d>
            <m:dPr>
              <m:begChr m:val="["/>
              <m:endChr m:val="]"/>
              <m:ctrlPr>
                <w:rPr>
                  <w:rFonts w:ascii="Cambria Math" w:eastAsia="Times New Roman" w:hAnsi="Georgia"/>
                  <w:i/>
                </w:rPr>
              </m:ctrlPr>
            </m:dPr>
            <m:e>
              <m:r>
                <w:rPr>
                  <w:rFonts w:ascii="Cambria Math" w:eastAsia="Times New Roman" w:hAnsi="Cambria Math"/>
                </w:rPr>
                <m:t>D</m:t>
              </m:r>
              <m:d>
                <m:dPr>
                  <m:ctrlPr>
                    <w:rPr>
                      <w:rFonts w:ascii="Cambria Math" w:eastAsia="Times New Roman" w:hAnsi="Georgia"/>
                      <w:i/>
                    </w:rPr>
                  </m:ctrlPr>
                </m:dPr>
                <m:e>
                  <m:r>
                    <w:rPr>
                      <w:rFonts w:ascii="Cambria Math" w:eastAsia="Times New Roman" w:hAnsi="Cambria Math"/>
                    </w:rPr>
                    <m:t>S∪</m:t>
                  </m:r>
                  <m:d>
                    <m:dPr>
                      <m:begChr m:val="{"/>
                      <m:endChr m:val="}"/>
                      <m:ctrlPr>
                        <w:rPr>
                          <w:rFonts w:ascii="Cambria Math" w:eastAsia="Times New Roman" w:hAnsi="Georgia"/>
                          <w:i/>
                        </w:rPr>
                      </m:ctrlPr>
                    </m:dPr>
                    <m:e>
                      <m:r>
                        <w:rPr>
                          <w:rFonts w:ascii="Cambria Math" w:eastAsia="Times New Roman" w:hAnsi="Cambria Math"/>
                        </w:rPr>
                        <m:t>A</m:t>
                      </m:r>
                    </m:e>
                  </m:d>
                </m:e>
              </m:d>
              <m:r>
                <w:rPr>
                  <w:rFonts w:ascii="Georgia" w:eastAsia="Times New Roman" w:hAnsi="Georgia"/>
                </w:rPr>
                <m:t>-</m:t>
              </m:r>
              <m:r>
                <w:rPr>
                  <w:rFonts w:ascii="Cambria Math" w:eastAsia="Times New Roman" w:hAnsi="Cambria Math"/>
                </w:rPr>
                <m:t>D</m:t>
              </m:r>
              <m:d>
                <m:dPr>
                  <m:ctrlPr>
                    <w:rPr>
                      <w:rFonts w:ascii="Cambria Math" w:eastAsia="Times New Roman" w:hAnsi="Georgia"/>
                      <w:i/>
                    </w:rPr>
                  </m:ctrlPr>
                </m:dPr>
                <m:e>
                  <m:r>
                    <w:rPr>
                      <w:rFonts w:ascii="Cambria Math" w:eastAsia="Times New Roman" w:hAnsi="Cambria Math"/>
                    </w:rPr>
                    <m:t>S</m:t>
                  </m:r>
                </m:e>
              </m:d>
            </m:e>
          </m:d>
          <m:r>
            <w:rPr>
              <w:rFonts w:ascii="Cambria Math" w:eastAsia="Times New Roman" w:hAnsi="Georgia"/>
            </w:rPr>
            <m:t xml:space="preserve">         (4)</m:t>
          </m:r>
        </m:oMath>
      </m:oMathPara>
    </w:p>
    <w:p w:rsidR="00620D5E" w:rsidRPr="00620D5E" w:rsidRDefault="00620D5E" w:rsidP="00620D5E">
      <w:pPr>
        <w:jc w:val="both"/>
        <w:rPr>
          <w:rFonts w:ascii="Georgia" w:eastAsia="Times New Roman" w:hAnsi="Georgia"/>
        </w:rPr>
      </w:pPr>
    </w:p>
    <w:p w:rsidR="00620D5E" w:rsidRDefault="00620D5E" w:rsidP="00620D5E">
      <w:pPr>
        <w:jc w:val="both"/>
        <w:rPr>
          <w:rFonts w:ascii="Georgia" w:eastAsia="Times New Roman" w:hAnsi="Georgia"/>
        </w:rPr>
      </w:pPr>
      <w:r w:rsidRPr="00620D5E">
        <w:rPr>
          <w:rFonts w:ascii="Georgia" w:eastAsia="Times New Roman" w:hAnsi="Georgia"/>
        </w:rPr>
        <w:t xml:space="preserve">Where </w:t>
      </w:r>
      <w:r w:rsidRPr="00620D5E">
        <w:rPr>
          <w:rFonts w:ascii="Georgia" w:eastAsia="Times New Roman" w:hAnsi="Georgia"/>
          <w:i/>
        </w:rPr>
        <w:t>N</w:t>
      </w:r>
      <w:r w:rsidRPr="00620D5E">
        <w:rPr>
          <w:rFonts w:ascii="Georgia" w:eastAsia="Times New Roman" w:hAnsi="Georgia"/>
        </w:rPr>
        <w:t xml:space="preserve"> is the set of all circumstances, which includes </w:t>
      </w:r>
      <w:r w:rsidRPr="00620D5E">
        <w:rPr>
          <w:rFonts w:ascii="Georgia" w:eastAsia="Times New Roman" w:hAnsi="Georgia"/>
          <w:i/>
        </w:rPr>
        <w:t>n</w:t>
      </w:r>
      <w:r w:rsidRPr="00620D5E">
        <w:rPr>
          <w:rFonts w:ascii="Georgia" w:eastAsia="Times New Roman" w:hAnsi="Georgia"/>
        </w:rPr>
        <w:t xml:space="preserve"> circumstances in total; </w:t>
      </w:r>
      <w:r w:rsidRPr="00620D5E">
        <w:rPr>
          <w:rFonts w:ascii="Georgia" w:eastAsia="Times New Roman" w:hAnsi="Georgia"/>
          <w:i/>
        </w:rPr>
        <w:t>S</w:t>
      </w:r>
      <w:r w:rsidRPr="00620D5E">
        <w:rPr>
          <w:rFonts w:ascii="Georgia" w:eastAsia="Times New Roman" w:hAnsi="Georgia"/>
        </w:rPr>
        <w:t xml:space="preserve"> is a subset of </w:t>
      </w:r>
      <w:r w:rsidRPr="00620D5E">
        <w:rPr>
          <w:rFonts w:ascii="Georgia" w:eastAsia="Times New Roman" w:hAnsi="Georgia"/>
          <w:i/>
        </w:rPr>
        <w:t>N</w:t>
      </w:r>
      <w:r w:rsidRPr="00620D5E">
        <w:rPr>
          <w:rFonts w:ascii="Georgia" w:eastAsia="Times New Roman" w:hAnsi="Georgia"/>
        </w:rPr>
        <w:t xml:space="preserve"> that does not contain the particular circumstance </w:t>
      </w:r>
      <w:r w:rsidRPr="00620D5E">
        <w:rPr>
          <w:rFonts w:ascii="Georgia" w:eastAsia="Times New Roman" w:hAnsi="Georgia"/>
          <w:i/>
        </w:rPr>
        <w:t>A</w:t>
      </w:r>
      <w:r w:rsidRPr="00620D5E">
        <w:rPr>
          <w:rFonts w:ascii="Georgia" w:eastAsia="Times New Roman" w:hAnsi="Georgia"/>
        </w:rPr>
        <w:t xml:space="preserve">. </w:t>
      </w:r>
      <w:r w:rsidRPr="00620D5E">
        <w:rPr>
          <w:rFonts w:ascii="Georgia" w:eastAsia="Times New Roman" w:hAnsi="Georgia"/>
          <w:i/>
        </w:rPr>
        <w:t>D(S)</w:t>
      </w:r>
      <w:r w:rsidRPr="00620D5E">
        <w:rPr>
          <w:rFonts w:ascii="Georgia" w:eastAsia="Times New Roman" w:hAnsi="Georgia"/>
        </w:rPr>
        <w:t xml:space="preserve"> is the dissimilarity index estimated with the set of circumstances </w:t>
      </w:r>
      <w:r w:rsidRPr="00620D5E">
        <w:rPr>
          <w:rFonts w:ascii="Georgia" w:eastAsia="Times New Roman" w:hAnsi="Georgia"/>
          <w:i/>
        </w:rPr>
        <w:t>S</w:t>
      </w:r>
      <w:r w:rsidRPr="00620D5E">
        <w:rPr>
          <w:rFonts w:ascii="Georgia" w:eastAsia="Times New Roman" w:hAnsi="Georgia"/>
        </w:rPr>
        <w:t xml:space="preserve">. </w:t>
      </w:r>
      <m:oMath>
        <m:r>
          <w:rPr>
            <w:rFonts w:ascii="Cambria Math" w:eastAsia="Times New Roman" w:hAnsi="Cambria Math"/>
          </w:rPr>
          <m:t>D</m:t>
        </m:r>
        <m:d>
          <m:dPr>
            <m:ctrlPr>
              <w:rPr>
                <w:rFonts w:ascii="Cambria Math" w:eastAsia="Times New Roman" w:hAnsi="Georgia"/>
                <w:i/>
              </w:rPr>
            </m:ctrlPr>
          </m:dPr>
          <m:e>
            <m:r>
              <w:rPr>
                <w:rFonts w:ascii="Cambria Math" w:eastAsia="Times New Roman" w:hAnsi="Cambria Math"/>
              </w:rPr>
              <m:t>S∪</m:t>
            </m:r>
            <m:d>
              <m:dPr>
                <m:begChr m:val="{"/>
                <m:endChr m:val="}"/>
                <m:ctrlPr>
                  <w:rPr>
                    <w:rFonts w:ascii="Cambria Math" w:eastAsia="Times New Roman" w:hAnsi="Georgia"/>
                    <w:i/>
                  </w:rPr>
                </m:ctrlPr>
              </m:dPr>
              <m:e>
                <m:r>
                  <w:rPr>
                    <w:rFonts w:ascii="Cambria Math" w:eastAsia="Times New Roman" w:hAnsi="Cambria Math"/>
                  </w:rPr>
                  <m:t>A</m:t>
                </m:r>
              </m:e>
            </m:d>
          </m:e>
        </m:d>
      </m:oMath>
      <w:r w:rsidRPr="00620D5E">
        <w:rPr>
          <w:rFonts w:ascii="Georgia" w:eastAsia="Times New Roman" w:hAnsi="Georgia"/>
        </w:rPr>
        <w:t xml:space="preserve"> is the dissimilarity index calculated with set of circumstances </w:t>
      </w:r>
      <w:r w:rsidRPr="00620D5E">
        <w:rPr>
          <w:rFonts w:ascii="Georgia" w:eastAsia="Times New Roman" w:hAnsi="Georgia"/>
          <w:i/>
        </w:rPr>
        <w:t>S</w:t>
      </w:r>
      <w:r w:rsidRPr="00620D5E">
        <w:rPr>
          <w:rFonts w:ascii="Georgia" w:eastAsia="Times New Roman" w:hAnsi="Georgia"/>
        </w:rPr>
        <w:t xml:space="preserve"> </w:t>
      </w:r>
      <w:r w:rsidRPr="00620D5E">
        <w:rPr>
          <w:rFonts w:ascii="Georgia" w:eastAsia="Times New Roman" w:hAnsi="Georgia"/>
          <w:i/>
        </w:rPr>
        <w:t>and</w:t>
      </w:r>
      <w:r w:rsidRPr="00620D5E">
        <w:rPr>
          <w:rFonts w:ascii="Georgia" w:eastAsia="Times New Roman" w:hAnsi="Georgia"/>
        </w:rPr>
        <w:t xml:space="preserve"> the circumstance </w:t>
      </w:r>
      <w:r w:rsidRPr="00620D5E">
        <w:rPr>
          <w:rFonts w:ascii="Georgia" w:eastAsia="Times New Roman" w:hAnsi="Georgia"/>
          <w:i/>
        </w:rPr>
        <w:t>A</w:t>
      </w:r>
      <w:r w:rsidRPr="00620D5E">
        <w:rPr>
          <w:rFonts w:ascii="Georgia" w:eastAsia="Times New Roman" w:hAnsi="Georgia"/>
        </w:rPr>
        <w:t xml:space="preserve">. </w:t>
      </w:r>
    </w:p>
    <w:p w:rsidR="00620D5E" w:rsidRPr="00620D5E" w:rsidRDefault="00620D5E" w:rsidP="00620D5E">
      <w:pPr>
        <w:jc w:val="both"/>
        <w:rPr>
          <w:rFonts w:ascii="Georgia" w:eastAsia="Times New Roman" w:hAnsi="Georgia"/>
        </w:rPr>
      </w:pPr>
    </w:p>
    <w:p w:rsidR="00620D5E" w:rsidRDefault="00620D5E" w:rsidP="00620D5E">
      <w:pPr>
        <w:jc w:val="both"/>
        <w:rPr>
          <w:rFonts w:ascii="Georgia" w:eastAsia="Times New Roman" w:hAnsi="Georgia"/>
        </w:rPr>
      </w:pPr>
      <w:r w:rsidRPr="00620D5E">
        <w:rPr>
          <w:rFonts w:ascii="Georgia" w:eastAsia="Times New Roman" w:hAnsi="Georgia"/>
        </w:rPr>
        <w:t>We can define the contribution of circumstance A to the dissimilarity index as:</w:t>
      </w:r>
    </w:p>
    <w:p w:rsidR="00620D5E" w:rsidRPr="00620D5E" w:rsidRDefault="00620D5E" w:rsidP="00620D5E">
      <w:pPr>
        <w:jc w:val="both"/>
        <w:rPr>
          <w:rFonts w:ascii="Georgia" w:eastAsia="Times New Roman" w:hAnsi="Georgia"/>
        </w:rPr>
      </w:pPr>
    </w:p>
    <w:p w:rsidR="00620D5E" w:rsidRPr="00620D5E" w:rsidRDefault="001D12C6" w:rsidP="00620D5E">
      <w:pPr>
        <w:jc w:val="both"/>
        <w:rPr>
          <w:rFonts w:ascii="Georgia" w:eastAsia="Times New Roman" w:hAnsi="Georgia"/>
        </w:rPr>
      </w:pPr>
      <m:oMathPara>
        <m:oMath>
          <m:sSub>
            <m:sSubPr>
              <m:ctrlPr>
                <w:rPr>
                  <w:rFonts w:ascii="Cambria Math" w:eastAsia="Times New Roman" w:hAnsi="Georgia"/>
                  <w:i/>
                </w:rPr>
              </m:ctrlPr>
            </m:sSubPr>
            <m:e>
              <m:r>
                <w:rPr>
                  <w:rFonts w:ascii="Cambria Math" w:eastAsia="Times New Roman" w:hAnsi="Cambria Math"/>
                </w:rPr>
                <m:t>M</m:t>
              </m:r>
            </m:e>
            <m:sub>
              <m:r>
                <w:rPr>
                  <w:rFonts w:ascii="Cambria Math" w:eastAsia="Times New Roman" w:hAnsi="Cambria Math"/>
                </w:rPr>
                <m:t>A</m:t>
              </m:r>
            </m:sub>
          </m:sSub>
          <m:r>
            <w:rPr>
              <w:rFonts w:ascii="Cambria Math" w:eastAsia="Times New Roman" w:hAnsi="Georgia"/>
            </w:rPr>
            <m:t>=</m:t>
          </m:r>
          <m:f>
            <m:fPr>
              <m:ctrlPr>
                <w:rPr>
                  <w:rFonts w:ascii="Cambria Math" w:eastAsia="Times New Roman" w:hAnsi="Georgia"/>
                  <w:i/>
                </w:rPr>
              </m:ctrlPr>
            </m:fPr>
            <m:num>
              <m:sSub>
                <m:sSubPr>
                  <m:ctrlPr>
                    <w:rPr>
                      <w:rFonts w:ascii="Cambria Math" w:eastAsia="Times New Roman" w:hAnsi="Georgia"/>
                      <w:i/>
                    </w:rPr>
                  </m:ctrlPr>
                </m:sSubPr>
                <m:e>
                  <m:r>
                    <w:rPr>
                      <w:rFonts w:ascii="Cambria Math" w:eastAsia="Times New Roman" w:hAnsi="Cambria Math"/>
                    </w:rPr>
                    <m:t>D</m:t>
                  </m:r>
                </m:e>
                <m:sub>
                  <m:r>
                    <w:rPr>
                      <w:rFonts w:ascii="Cambria Math" w:eastAsia="Times New Roman" w:hAnsi="Cambria Math"/>
                    </w:rPr>
                    <m:t>A</m:t>
                  </m:r>
                </m:sub>
              </m:sSub>
            </m:num>
            <m:den>
              <m:r>
                <w:rPr>
                  <w:rFonts w:ascii="Cambria Math" w:eastAsia="Times New Roman" w:hAnsi="Cambria Math"/>
                </w:rPr>
                <m:t>D</m:t>
              </m:r>
              <m:d>
                <m:dPr>
                  <m:ctrlPr>
                    <w:rPr>
                      <w:rFonts w:ascii="Cambria Math" w:eastAsia="Times New Roman" w:hAnsi="Georgia"/>
                      <w:i/>
                    </w:rPr>
                  </m:ctrlPr>
                </m:dPr>
                <m:e>
                  <m:r>
                    <w:rPr>
                      <w:rFonts w:ascii="Cambria Math" w:eastAsia="Times New Roman" w:hAnsi="Cambria Math"/>
                    </w:rPr>
                    <m:t>N</m:t>
                  </m:r>
                </m:e>
              </m:d>
            </m:den>
          </m:f>
          <m:r>
            <w:rPr>
              <w:rFonts w:ascii="Cambria Math" w:eastAsia="Times New Roman" w:hAnsi="Georgia"/>
            </w:rPr>
            <m:t xml:space="preserve">          (5)</m:t>
          </m:r>
        </m:oMath>
      </m:oMathPara>
    </w:p>
    <w:p w:rsidR="00620D5E" w:rsidRPr="00620D5E" w:rsidRDefault="00620D5E" w:rsidP="00620D5E">
      <w:pPr>
        <w:jc w:val="both"/>
        <w:rPr>
          <w:rFonts w:ascii="Georgia" w:eastAsia="Times New Roman" w:hAnsi="Georgia"/>
        </w:rPr>
      </w:pPr>
    </w:p>
    <w:p w:rsidR="00620D5E" w:rsidRDefault="00620D5E" w:rsidP="00620D5E">
      <w:pPr>
        <w:jc w:val="both"/>
        <w:rPr>
          <w:rFonts w:ascii="Georgia" w:eastAsia="Times New Roman" w:hAnsi="Georgia"/>
        </w:rPr>
      </w:pPr>
      <m:oMathPara>
        <m:oMath>
          <m:r>
            <w:rPr>
              <w:rFonts w:ascii="Cambria Math" w:eastAsia="Times New Roman" w:hAnsi="Cambria Math"/>
            </w:rPr>
            <m:t>w</m:t>
          </m:r>
          <m:r>
            <w:rPr>
              <w:rFonts w:ascii="Georgia" w:eastAsia="Times New Roman" w:hAnsi="Cambria Math"/>
            </w:rPr>
            <m:t>h</m:t>
          </m:r>
          <m:r>
            <w:rPr>
              <w:rFonts w:ascii="Cambria Math" w:eastAsia="Times New Roman" w:hAnsi="Cambria Math"/>
            </w:rPr>
            <m:t>ere</m:t>
          </m:r>
          <m:r>
            <w:rPr>
              <w:rFonts w:ascii="Cambria Math" w:eastAsia="Times New Roman" w:hAnsi="Georgia"/>
            </w:rPr>
            <m:t xml:space="preserve"> </m:t>
          </m:r>
          <m:nary>
            <m:naryPr>
              <m:chr m:val="∑"/>
              <m:limLoc m:val="undOvr"/>
              <m:supHide m:val="1"/>
              <m:ctrlPr>
                <w:rPr>
                  <w:rFonts w:ascii="Cambria Math" w:eastAsia="Times New Roman" w:hAnsi="Georgia"/>
                  <w:i/>
                </w:rPr>
              </m:ctrlPr>
            </m:naryPr>
            <m:sub>
              <m:r>
                <w:rPr>
                  <w:rFonts w:ascii="Cambria Math" w:eastAsia="Times New Roman" w:hAnsi="Cambria Math"/>
                </w:rPr>
                <m:t>i∈N</m:t>
              </m:r>
            </m:sub>
            <m:sup/>
            <m:e>
              <m:sSub>
                <m:sSubPr>
                  <m:ctrlPr>
                    <w:rPr>
                      <w:rFonts w:ascii="Cambria Math" w:eastAsia="Times New Roman" w:hAnsi="Georgia"/>
                      <w:i/>
                    </w:rPr>
                  </m:ctrlPr>
                </m:sSubPr>
                <m:e>
                  <m:r>
                    <w:rPr>
                      <w:rFonts w:ascii="Cambria Math" w:eastAsia="Times New Roman" w:hAnsi="Cambria Math"/>
                    </w:rPr>
                    <m:t>M</m:t>
                  </m:r>
                </m:e>
                <m:sub>
                  <m:r>
                    <w:rPr>
                      <w:rFonts w:ascii="Cambria Math" w:eastAsia="Times New Roman" w:hAnsi="Cambria Math"/>
                    </w:rPr>
                    <m:t>i</m:t>
                  </m:r>
                </m:sub>
              </m:sSub>
            </m:e>
          </m:nary>
          <m:r>
            <w:rPr>
              <w:rFonts w:ascii="Cambria Math" w:eastAsia="Times New Roman" w:hAnsi="Georgia"/>
            </w:rPr>
            <m:t>=1</m:t>
          </m:r>
        </m:oMath>
      </m:oMathPara>
    </w:p>
    <w:p w:rsidR="00620D5E" w:rsidRDefault="00620D5E" w:rsidP="00620D5E">
      <w:pPr>
        <w:jc w:val="both"/>
        <w:rPr>
          <w:rFonts w:ascii="Georgia" w:eastAsia="Times New Roman" w:hAnsi="Georgia"/>
        </w:rPr>
      </w:pPr>
    </w:p>
    <w:p w:rsidR="00620D5E" w:rsidRDefault="00620D5E"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Pr="00B72854" w:rsidRDefault="00B72854" w:rsidP="00B72854">
      <w:pPr>
        <w:jc w:val="both"/>
        <w:rPr>
          <w:rFonts w:ascii="Georgia" w:eastAsia="Times New Roman" w:hAnsi="Georgia"/>
          <w:b/>
          <w:bCs/>
        </w:rPr>
      </w:pPr>
      <w:r w:rsidRPr="00B72854">
        <w:rPr>
          <w:rFonts w:ascii="Georgia" w:eastAsia="Times New Roman" w:hAnsi="Georgia"/>
          <w:b/>
          <w:bCs/>
        </w:rPr>
        <w:lastRenderedPageBreak/>
        <w:t>Annex</w:t>
      </w:r>
      <w:r>
        <w:rPr>
          <w:rFonts w:ascii="Georgia" w:eastAsia="Times New Roman" w:hAnsi="Georgia"/>
          <w:b/>
          <w:bCs/>
        </w:rPr>
        <w:t xml:space="preserve">ure </w:t>
      </w:r>
      <w:r w:rsidRPr="00B72854">
        <w:rPr>
          <w:rFonts w:ascii="Georgia" w:eastAsia="Times New Roman" w:hAnsi="Georgia"/>
          <w:b/>
          <w:bCs/>
        </w:rPr>
        <w:t xml:space="preserve"> 2  </w:t>
      </w:r>
    </w:p>
    <w:p w:rsidR="00B72854" w:rsidRDefault="00B72854" w:rsidP="00B72854">
      <w:pPr>
        <w:jc w:val="both"/>
        <w:rPr>
          <w:rFonts w:ascii="Georgia" w:eastAsia="Times New Roman" w:hAnsi="Georgia"/>
          <w:b/>
          <w:bCs/>
        </w:rPr>
      </w:pPr>
    </w:p>
    <w:p w:rsidR="00B72854" w:rsidRPr="00B72854" w:rsidRDefault="00B72854" w:rsidP="00B72854">
      <w:pPr>
        <w:jc w:val="both"/>
        <w:rPr>
          <w:rFonts w:ascii="Georgia" w:eastAsia="Times New Roman" w:hAnsi="Georgia"/>
          <w:b/>
          <w:bCs/>
        </w:rPr>
      </w:pPr>
      <w:r w:rsidRPr="00B72854">
        <w:rPr>
          <w:rFonts w:ascii="Georgia" w:eastAsia="Times New Roman" w:hAnsi="Georgia"/>
          <w:b/>
          <w:bCs/>
        </w:rPr>
        <w:t>Recent Household Surveys Conducted in Pakistan</w:t>
      </w:r>
    </w:p>
    <w:p w:rsidR="00B72854" w:rsidRPr="00B72854" w:rsidRDefault="00B72854" w:rsidP="00B72854">
      <w:pPr>
        <w:jc w:val="both"/>
        <w:rPr>
          <w:rFonts w:ascii="Georgia" w:eastAsia="Times New Roman" w:hAnsi="Georgia"/>
          <w:b/>
          <w:bCs/>
        </w:rPr>
      </w:pPr>
    </w:p>
    <w:p w:rsidR="00B72854" w:rsidRPr="00B72854" w:rsidRDefault="00B72854" w:rsidP="00B72854">
      <w:pPr>
        <w:jc w:val="both"/>
        <w:rPr>
          <w:rFonts w:ascii="Georgia" w:eastAsia="Times New Roman" w:hAnsi="Georgia"/>
        </w:rPr>
      </w:pPr>
      <w:r w:rsidRPr="00B72854">
        <w:rPr>
          <w:rFonts w:ascii="Georgia" w:eastAsia="Times New Roman" w:hAnsi="Georgia"/>
          <w:b/>
          <w:bCs/>
        </w:rPr>
        <w:t>PSLM</w:t>
      </w:r>
      <w:r w:rsidR="003E1E21">
        <w:rPr>
          <w:rFonts w:ascii="Georgia" w:eastAsia="Times New Roman" w:hAnsi="Georgia"/>
          <w:b/>
          <w:bCs/>
        </w:rPr>
        <w:t>—</w:t>
      </w:r>
      <w:r w:rsidRPr="00B72854">
        <w:rPr>
          <w:rFonts w:ascii="Georgia" w:eastAsia="Times New Roman" w:hAnsi="Georgia"/>
          <w:b/>
          <w:bCs/>
        </w:rPr>
        <w:t>FBS</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DB27A8">
      <w:pPr>
        <w:jc w:val="both"/>
        <w:rPr>
          <w:rFonts w:ascii="Georgia" w:eastAsia="Times New Roman" w:hAnsi="Georgia"/>
        </w:rPr>
      </w:pPr>
      <w:r w:rsidRPr="00B72854">
        <w:rPr>
          <w:rFonts w:ascii="Georgia" w:eastAsia="Times New Roman" w:hAnsi="Georgia"/>
        </w:rPr>
        <w:t>2004-05</w:t>
      </w:r>
      <w:r>
        <w:rPr>
          <w:rFonts w:ascii="Georgia" w:eastAsia="Times New Roman" w:hAnsi="Georgia"/>
        </w:rPr>
        <w:tab/>
      </w:r>
      <w:r w:rsidRPr="00B72854">
        <w:rPr>
          <w:rFonts w:ascii="Georgia" w:eastAsia="Times New Roman" w:hAnsi="Georgia"/>
        </w:rPr>
        <w:t xml:space="preserve">Provincial as well as district level survey. In this round for provincial level </w:t>
      </w:r>
      <w:r>
        <w:rPr>
          <w:rFonts w:ascii="Georgia" w:eastAsia="Times New Roman" w:hAnsi="Georgia"/>
        </w:rPr>
        <w:tab/>
      </w:r>
      <w:r>
        <w:rPr>
          <w:rFonts w:ascii="Georgia" w:eastAsia="Times New Roman" w:hAnsi="Georgia"/>
        </w:rPr>
        <w:tab/>
      </w:r>
      <w:r>
        <w:rPr>
          <w:rFonts w:ascii="Georgia" w:eastAsia="Times New Roman" w:hAnsi="Georgia"/>
        </w:rPr>
        <w:tab/>
      </w:r>
      <w:r w:rsidRPr="00B72854">
        <w:rPr>
          <w:rFonts w:ascii="Georgia" w:eastAsia="Times New Roman" w:hAnsi="Georgia"/>
        </w:rPr>
        <w:t>survey</w:t>
      </w:r>
      <w:r>
        <w:rPr>
          <w:rFonts w:ascii="Georgia" w:eastAsia="Times New Roman" w:hAnsi="Georgia"/>
        </w:rPr>
        <w:tab/>
      </w:r>
      <w:r w:rsidRPr="00B72854">
        <w:rPr>
          <w:rFonts w:ascii="Georgia" w:eastAsia="Times New Roman" w:hAnsi="Georgia"/>
        </w:rPr>
        <w:t xml:space="preserve">income data was not collected in detailed format as usually collected </w:t>
      </w:r>
      <w:r>
        <w:rPr>
          <w:rFonts w:ascii="Georgia" w:eastAsia="Times New Roman" w:hAnsi="Georgia"/>
        </w:rPr>
        <w:tab/>
      </w:r>
      <w:r>
        <w:rPr>
          <w:rFonts w:ascii="Georgia" w:eastAsia="Times New Roman" w:hAnsi="Georgia"/>
        </w:rPr>
        <w:tab/>
      </w:r>
      <w:r w:rsidRPr="00B72854">
        <w:rPr>
          <w:rFonts w:ascii="Georgia" w:eastAsia="Times New Roman" w:hAnsi="Georgia"/>
        </w:rPr>
        <w:t>in the consumption and income module of PSLM.</w:t>
      </w:r>
    </w:p>
    <w:p w:rsidR="00B72854" w:rsidRDefault="00B72854" w:rsidP="00B72854">
      <w:pPr>
        <w:jc w:val="both"/>
        <w:rPr>
          <w:rFonts w:ascii="Georgia" w:eastAsia="Times New Roman" w:hAnsi="Georgia"/>
        </w:rPr>
      </w:pPr>
    </w:p>
    <w:p w:rsidR="00B72854" w:rsidRPr="00B72854" w:rsidRDefault="00B72854" w:rsidP="00B72854">
      <w:pPr>
        <w:jc w:val="both"/>
        <w:rPr>
          <w:rFonts w:ascii="Georgia" w:eastAsia="Times New Roman" w:hAnsi="Georgia"/>
        </w:rPr>
      </w:pPr>
      <w:r w:rsidRPr="00B72854">
        <w:rPr>
          <w:rFonts w:ascii="Georgia" w:eastAsia="Times New Roman" w:hAnsi="Georgia"/>
        </w:rPr>
        <w:t>2005-06</w:t>
      </w:r>
      <w:r>
        <w:rPr>
          <w:rFonts w:ascii="Georgia" w:eastAsia="Times New Roman" w:hAnsi="Georgia"/>
        </w:rPr>
        <w:t xml:space="preserve"> </w:t>
      </w:r>
      <w:r>
        <w:rPr>
          <w:rFonts w:ascii="Georgia" w:eastAsia="Times New Roman" w:hAnsi="Georgia"/>
        </w:rPr>
        <w:tab/>
        <w:t>Provincial</w:t>
      </w:r>
      <w:r w:rsidRPr="00B72854">
        <w:rPr>
          <w:rFonts w:ascii="Georgia" w:eastAsia="Times New Roman" w:hAnsi="Georgia"/>
        </w:rPr>
        <w:t xml:space="preserve"> level includin</w:t>
      </w:r>
      <w:r>
        <w:rPr>
          <w:rFonts w:ascii="Georgia" w:eastAsia="Times New Roman" w:hAnsi="Georgia"/>
        </w:rPr>
        <w:t>g income and consumption module</w:t>
      </w:r>
    </w:p>
    <w:p w:rsidR="00B72854" w:rsidRDefault="00B72854" w:rsidP="00B72854">
      <w:pPr>
        <w:jc w:val="both"/>
        <w:rPr>
          <w:rFonts w:ascii="Georgia" w:eastAsia="Times New Roman" w:hAnsi="Georgia"/>
        </w:rPr>
      </w:pPr>
    </w:p>
    <w:p w:rsidR="00B72854" w:rsidRPr="00B72854" w:rsidRDefault="00B72854" w:rsidP="00B72854">
      <w:pPr>
        <w:jc w:val="both"/>
        <w:rPr>
          <w:rFonts w:ascii="Georgia" w:eastAsia="Times New Roman" w:hAnsi="Georgia"/>
        </w:rPr>
      </w:pPr>
      <w:r w:rsidRPr="00B72854">
        <w:rPr>
          <w:rFonts w:ascii="Georgia" w:eastAsia="Times New Roman" w:hAnsi="Georgia"/>
        </w:rPr>
        <w:t xml:space="preserve">2006-07     </w:t>
      </w:r>
      <w:r>
        <w:rPr>
          <w:rFonts w:ascii="Georgia" w:eastAsia="Times New Roman" w:hAnsi="Georgia"/>
        </w:rPr>
        <w:tab/>
      </w:r>
      <w:r w:rsidRPr="00B72854">
        <w:rPr>
          <w:rFonts w:ascii="Georgia" w:eastAsia="Times New Roman" w:hAnsi="Georgia"/>
        </w:rPr>
        <w:t>District level</w:t>
      </w:r>
    </w:p>
    <w:p w:rsidR="00B72854" w:rsidRDefault="00B72854" w:rsidP="00B72854">
      <w:pPr>
        <w:jc w:val="both"/>
        <w:rPr>
          <w:rFonts w:ascii="Georgia" w:eastAsia="Times New Roman" w:hAnsi="Georgia"/>
        </w:rPr>
      </w:pPr>
    </w:p>
    <w:p w:rsidR="00B72854" w:rsidRPr="00B72854" w:rsidRDefault="00B72854" w:rsidP="00B72854">
      <w:pPr>
        <w:jc w:val="both"/>
        <w:rPr>
          <w:rFonts w:ascii="Georgia" w:eastAsia="Times New Roman" w:hAnsi="Georgia"/>
        </w:rPr>
      </w:pPr>
      <w:r w:rsidRPr="00B72854">
        <w:rPr>
          <w:rFonts w:ascii="Georgia" w:eastAsia="Times New Roman" w:hAnsi="Georgia"/>
        </w:rPr>
        <w:t xml:space="preserve">2007-08     </w:t>
      </w:r>
      <w:r>
        <w:rPr>
          <w:rFonts w:ascii="Georgia" w:eastAsia="Times New Roman" w:hAnsi="Georgia"/>
        </w:rPr>
        <w:tab/>
      </w:r>
      <w:r w:rsidRPr="00B72854">
        <w:rPr>
          <w:rFonts w:ascii="Georgia" w:eastAsia="Times New Roman" w:hAnsi="Georgia"/>
        </w:rPr>
        <w:t>Provincial level includin</w:t>
      </w:r>
      <w:r>
        <w:rPr>
          <w:rFonts w:ascii="Georgia" w:eastAsia="Times New Roman" w:hAnsi="Georgia"/>
        </w:rPr>
        <w:t>g income and consumption module</w:t>
      </w:r>
    </w:p>
    <w:p w:rsidR="00B72854" w:rsidRDefault="00B72854" w:rsidP="00B72854">
      <w:pPr>
        <w:jc w:val="both"/>
        <w:rPr>
          <w:rFonts w:ascii="Georgia" w:eastAsia="Times New Roman" w:hAnsi="Georgia"/>
        </w:rPr>
      </w:pPr>
    </w:p>
    <w:p w:rsidR="00B72854" w:rsidRPr="00B72854" w:rsidRDefault="00B72854" w:rsidP="00B72854">
      <w:pPr>
        <w:jc w:val="both"/>
        <w:rPr>
          <w:rFonts w:ascii="Georgia" w:eastAsia="Times New Roman" w:hAnsi="Georgia"/>
        </w:rPr>
      </w:pPr>
      <w:r w:rsidRPr="00B72854">
        <w:rPr>
          <w:rFonts w:ascii="Georgia" w:eastAsia="Times New Roman" w:hAnsi="Georgia"/>
        </w:rPr>
        <w:t xml:space="preserve">2008-09     </w:t>
      </w:r>
      <w:r>
        <w:rPr>
          <w:rFonts w:ascii="Georgia" w:eastAsia="Times New Roman" w:hAnsi="Georgia"/>
        </w:rPr>
        <w:tab/>
      </w:r>
      <w:r w:rsidRPr="00B72854">
        <w:rPr>
          <w:rFonts w:ascii="Georgia" w:eastAsia="Times New Roman" w:hAnsi="Georgia"/>
        </w:rPr>
        <w:t>District Level</w:t>
      </w:r>
    </w:p>
    <w:p w:rsidR="00B72854" w:rsidRDefault="00B72854" w:rsidP="00B72854">
      <w:pPr>
        <w:jc w:val="both"/>
        <w:rPr>
          <w:rFonts w:ascii="Georgia" w:eastAsia="Times New Roman" w:hAnsi="Georgia"/>
        </w:rPr>
      </w:pPr>
    </w:p>
    <w:p w:rsidR="00B72854" w:rsidRPr="00B72854" w:rsidRDefault="00B72854" w:rsidP="00B72854">
      <w:pPr>
        <w:jc w:val="both"/>
        <w:rPr>
          <w:rFonts w:ascii="Georgia" w:eastAsia="Times New Roman" w:hAnsi="Georgia"/>
        </w:rPr>
      </w:pPr>
      <w:r w:rsidRPr="00B72854">
        <w:rPr>
          <w:rFonts w:ascii="Georgia" w:eastAsia="Times New Roman" w:hAnsi="Georgia"/>
        </w:rPr>
        <w:t xml:space="preserve">2009-10     </w:t>
      </w:r>
      <w:r>
        <w:rPr>
          <w:rFonts w:ascii="Georgia" w:eastAsia="Times New Roman" w:hAnsi="Georgia"/>
        </w:rPr>
        <w:tab/>
      </w:r>
      <w:r w:rsidRPr="00B72854">
        <w:rPr>
          <w:rFonts w:ascii="Georgia" w:eastAsia="Times New Roman" w:hAnsi="Georgia"/>
        </w:rPr>
        <w:t>No survey conducted however, as per schedule</w:t>
      </w:r>
      <w:r w:rsidR="003E1E21">
        <w:rPr>
          <w:rFonts w:ascii="Georgia" w:eastAsia="Times New Roman" w:hAnsi="Georgia"/>
        </w:rPr>
        <w:t>,</w:t>
      </w:r>
      <w:r w:rsidRPr="00B72854">
        <w:rPr>
          <w:rFonts w:ascii="Georgia" w:eastAsia="Times New Roman" w:hAnsi="Georgia"/>
        </w:rPr>
        <w:t xml:space="preserve"> FBS was supposed to carry </w:t>
      </w:r>
      <w:r w:rsidR="003E1E21">
        <w:rPr>
          <w:rFonts w:ascii="Georgia" w:eastAsia="Times New Roman" w:hAnsi="Georgia"/>
        </w:rPr>
        <w:tab/>
      </w:r>
      <w:r w:rsidR="003E1E21">
        <w:rPr>
          <w:rFonts w:ascii="Georgia" w:eastAsia="Times New Roman" w:hAnsi="Georgia"/>
        </w:rPr>
        <w:tab/>
      </w:r>
      <w:r w:rsidRPr="00B72854">
        <w:rPr>
          <w:rFonts w:ascii="Georgia" w:eastAsia="Times New Roman" w:hAnsi="Georgia"/>
        </w:rPr>
        <w:t>out</w:t>
      </w:r>
      <w:r w:rsidR="003E1E21">
        <w:rPr>
          <w:rFonts w:ascii="Georgia" w:eastAsia="Times New Roman" w:hAnsi="Georgia"/>
        </w:rPr>
        <w:t xml:space="preserve"> </w:t>
      </w:r>
      <w:r w:rsidRPr="00B72854">
        <w:rPr>
          <w:rFonts w:ascii="Georgia" w:eastAsia="Times New Roman" w:hAnsi="Georgia"/>
        </w:rPr>
        <w:t>provincial level survey.</w:t>
      </w:r>
    </w:p>
    <w:p w:rsidR="00B72854" w:rsidRDefault="00B72854" w:rsidP="00B72854">
      <w:pPr>
        <w:jc w:val="both"/>
        <w:rPr>
          <w:rFonts w:ascii="Georgia" w:eastAsia="Times New Roman" w:hAnsi="Georgia"/>
        </w:rPr>
      </w:pPr>
    </w:p>
    <w:p w:rsidR="00B72854" w:rsidRPr="00B72854" w:rsidRDefault="00B72854" w:rsidP="00B72854">
      <w:pPr>
        <w:jc w:val="both"/>
        <w:rPr>
          <w:rFonts w:ascii="Georgia" w:eastAsia="Times New Roman" w:hAnsi="Georgia"/>
        </w:rPr>
      </w:pPr>
      <w:r w:rsidRPr="00B72854">
        <w:rPr>
          <w:rFonts w:ascii="Georgia" w:eastAsia="Times New Roman" w:hAnsi="Georgia"/>
        </w:rPr>
        <w:t xml:space="preserve">2010-11     </w:t>
      </w:r>
      <w:r>
        <w:rPr>
          <w:rFonts w:ascii="Georgia" w:eastAsia="Times New Roman" w:hAnsi="Georgia"/>
        </w:rPr>
        <w:tab/>
      </w:r>
      <w:r w:rsidRPr="00B72854">
        <w:rPr>
          <w:rFonts w:ascii="Georgia" w:eastAsia="Times New Roman" w:hAnsi="Georgia"/>
        </w:rPr>
        <w:t xml:space="preserve">Provincial as well as district level surveys are being carried out. The field </w:t>
      </w:r>
      <w:r>
        <w:rPr>
          <w:rFonts w:ascii="Georgia" w:eastAsia="Times New Roman" w:hAnsi="Georgia"/>
        </w:rPr>
        <w:tab/>
      </w:r>
      <w:r>
        <w:rPr>
          <w:rFonts w:ascii="Georgia" w:eastAsia="Times New Roman" w:hAnsi="Georgia"/>
        </w:rPr>
        <w:tab/>
      </w:r>
      <w:r>
        <w:rPr>
          <w:rFonts w:ascii="Georgia" w:eastAsia="Times New Roman" w:hAnsi="Georgia"/>
        </w:rPr>
        <w:tab/>
      </w:r>
      <w:r w:rsidRPr="00B72854">
        <w:rPr>
          <w:rFonts w:ascii="Georgia" w:eastAsia="Times New Roman" w:hAnsi="Georgia"/>
        </w:rPr>
        <w:t xml:space="preserve">operations will finish by end of June. The data are expected to be available by </w:t>
      </w:r>
      <w:r>
        <w:rPr>
          <w:rFonts w:ascii="Georgia" w:eastAsia="Times New Roman" w:hAnsi="Georgia"/>
        </w:rPr>
        <w:tab/>
      </w:r>
      <w:r>
        <w:rPr>
          <w:rFonts w:ascii="Georgia" w:eastAsia="Times New Roman" w:hAnsi="Georgia"/>
        </w:rPr>
        <w:tab/>
      </w:r>
      <w:r w:rsidRPr="00B72854">
        <w:rPr>
          <w:rFonts w:ascii="Georgia" w:eastAsia="Times New Roman" w:hAnsi="Georgia"/>
        </w:rPr>
        <w:t>end of the year.</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During first half of 2010</w:t>
      </w:r>
      <w:r w:rsidR="003E1E21">
        <w:rPr>
          <w:rFonts w:ascii="Georgia" w:eastAsia="Times New Roman" w:hAnsi="Georgia"/>
        </w:rPr>
        <w:t>,</w:t>
      </w:r>
      <w:r w:rsidRPr="00B72854">
        <w:rPr>
          <w:rFonts w:ascii="Georgia" w:eastAsia="Times New Roman" w:hAnsi="Georgia"/>
        </w:rPr>
        <w:t xml:space="preserve"> FBS carried out PSLM Panel survey covering 8</w:t>
      </w:r>
      <w:r w:rsidR="003E1E21">
        <w:rPr>
          <w:rFonts w:ascii="Georgia" w:eastAsia="Times New Roman" w:hAnsi="Georgia"/>
        </w:rPr>
        <w:t>,</w:t>
      </w:r>
      <w:r w:rsidRPr="00B72854">
        <w:rPr>
          <w:rFonts w:ascii="Georgia" w:eastAsia="Times New Roman" w:hAnsi="Georgia"/>
        </w:rPr>
        <w:t>000 households for the Jan-March and April-June quarters of 2007-08 PSLM. This Panel survey was carried out for the World Bank. </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3E1E21" w:rsidRDefault="00B72854" w:rsidP="00B72854">
      <w:pPr>
        <w:jc w:val="both"/>
        <w:rPr>
          <w:rFonts w:ascii="Georgia" w:eastAsia="Times New Roman" w:hAnsi="Georgia"/>
          <w:b/>
          <w:bCs/>
        </w:rPr>
      </w:pPr>
      <w:r w:rsidRPr="00B72854">
        <w:rPr>
          <w:rFonts w:ascii="Georgia" w:eastAsia="Times New Roman" w:hAnsi="Georgia"/>
          <w:b/>
          <w:bCs/>
        </w:rPr>
        <w:t>Labor Force Survey</w:t>
      </w:r>
      <w:r w:rsidR="003E1E21">
        <w:rPr>
          <w:rFonts w:ascii="Georgia" w:eastAsia="Times New Roman" w:hAnsi="Georgia"/>
          <w:b/>
          <w:bCs/>
        </w:rPr>
        <w:t xml:space="preserve"> (LFS)—</w:t>
      </w:r>
      <w:r w:rsidRPr="00B72854">
        <w:rPr>
          <w:rFonts w:ascii="Georgia" w:eastAsia="Times New Roman" w:hAnsi="Georgia"/>
          <w:b/>
          <w:bCs/>
        </w:rPr>
        <w:t>FBS</w:t>
      </w:r>
      <w:r w:rsidR="003E1E21">
        <w:rPr>
          <w:rFonts w:ascii="Georgia" w:eastAsia="Times New Roman" w:hAnsi="Georgia"/>
          <w:b/>
          <w:bCs/>
        </w:rPr>
        <w:t xml:space="preserve"> </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The LFS were carried out in the years 2003-04, 2005-06, 2006-07, 2007-08, 2008-09 and 2009-10.</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b/>
          <w:bCs/>
        </w:rPr>
        <w:t>Pakistan Demographic Survey</w:t>
      </w:r>
      <w:r w:rsidR="003E1E21">
        <w:rPr>
          <w:rFonts w:ascii="Georgia" w:eastAsia="Times New Roman" w:hAnsi="Georgia"/>
          <w:b/>
          <w:bCs/>
        </w:rPr>
        <w:t xml:space="preserve"> (PDS)—FBS </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The PDS were carried out during 2003, 2005, 2006 and 2007</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b/>
          <w:bCs/>
        </w:rPr>
        <w:t>MICS</w:t>
      </w:r>
      <w:r w:rsidR="003E1E21">
        <w:rPr>
          <w:rFonts w:ascii="Georgia" w:eastAsia="Times New Roman" w:hAnsi="Georgia"/>
          <w:b/>
          <w:bCs/>
        </w:rPr>
        <w:t>—</w:t>
      </w:r>
      <w:r w:rsidRPr="00B72854">
        <w:rPr>
          <w:rFonts w:ascii="Georgia" w:eastAsia="Times New Roman" w:hAnsi="Georgia"/>
          <w:b/>
          <w:bCs/>
        </w:rPr>
        <w:t>Provincial</w:t>
      </w:r>
      <w:r w:rsidR="003E1E21">
        <w:rPr>
          <w:rFonts w:ascii="Georgia" w:eastAsia="Times New Roman" w:hAnsi="Georgia"/>
          <w:b/>
          <w:bCs/>
        </w:rPr>
        <w:t xml:space="preserve"> </w:t>
      </w:r>
      <w:r w:rsidRPr="00B72854">
        <w:rPr>
          <w:rFonts w:ascii="Georgia" w:eastAsia="Times New Roman" w:hAnsi="Georgia"/>
          <w:b/>
          <w:bCs/>
        </w:rPr>
        <w:t>Bureaus </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 xml:space="preserve">The MICS have been carried by provincial </w:t>
      </w:r>
      <w:r w:rsidR="003E1E21" w:rsidRPr="00B72854">
        <w:rPr>
          <w:rFonts w:ascii="Georgia" w:eastAsia="Times New Roman" w:hAnsi="Georgia"/>
        </w:rPr>
        <w:t>Bureaus</w:t>
      </w:r>
      <w:r w:rsidRPr="00B72854">
        <w:rPr>
          <w:rFonts w:ascii="Georgia" w:eastAsia="Times New Roman" w:hAnsi="Georgia"/>
        </w:rPr>
        <w:t xml:space="preserve"> of Statistics with the technical support of FBS and UNICEF. The first round of MICS </w:t>
      </w:r>
      <w:r w:rsidR="003E1E21">
        <w:rPr>
          <w:rFonts w:ascii="Georgia" w:eastAsia="Times New Roman" w:hAnsi="Georgia"/>
        </w:rPr>
        <w:t xml:space="preserve">was </w:t>
      </w:r>
      <w:r w:rsidRPr="00B72854">
        <w:rPr>
          <w:rFonts w:ascii="Georgia" w:eastAsia="Times New Roman" w:hAnsi="Georgia"/>
        </w:rPr>
        <w:t xml:space="preserve">carried out during 2000-04 and the second round was conducted during 2007-09. All MICS are district based but provinces have </w:t>
      </w:r>
      <w:r w:rsidR="003E1E21">
        <w:rPr>
          <w:rFonts w:ascii="Georgia" w:eastAsia="Times New Roman" w:hAnsi="Georgia"/>
        </w:rPr>
        <w:t xml:space="preserve">conducted them </w:t>
      </w:r>
      <w:r w:rsidRPr="00B72854">
        <w:rPr>
          <w:rFonts w:ascii="Georgia" w:eastAsia="Times New Roman" w:hAnsi="Georgia"/>
        </w:rPr>
        <w:t>in different periods. In the second round Punjab has carried out MICS at Tehsil level which is further down administrative level within a district.</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3E1E21" w:rsidP="00B72854">
      <w:pPr>
        <w:jc w:val="both"/>
        <w:rPr>
          <w:rFonts w:ascii="Georgia" w:eastAsia="Times New Roman" w:hAnsi="Georgia"/>
        </w:rPr>
      </w:pPr>
      <w:r>
        <w:rPr>
          <w:rFonts w:ascii="Georgia" w:eastAsia="Times New Roman" w:hAnsi="Georgia"/>
          <w:b/>
          <w:bCs/>
        </w:rPr>
        <w:t xml:space="preserve">PDHS—NIPS </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PDHS was carried out by National Institute of Population Studies</w:t>
      </w:r>
      <w:r w:rsidR="003E1E21">
        <w:rPr>
          <w:rFonts w:ascii="Georgia" w:eastAsia="Times New Roman" w:hAnsi="Georgia"/>
        </w:rPr>
        <w:t xml:space="preserve"> </w:t>
      </w:r>
      <w:r w:rsidRPr="00B72854">
        <w:rPr>
          <w:rFonts w:ascii="Georgia" w:eastAsia="Times New Roman" w:hAnsi="Georgia"/>
        </w:rPr>
        <w:t>(NIPS) for 2006-07 with the technical support of FBS.</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b/>
          <w:bCs/>
        </w:rPr>
      </w:pPr>
      <w:r w:rsidRPr="00B72854">
        <w:rPr>
          <w:rFonts w:ascii="Georgia" w:eastAsia="Times New Roman" w:hAnsi="Georgia"/>
          <w:b/>
          <w:bCs/>
        </w:rPr>
        <w:br w:type="page"/>
      </w:r>
    </w:p>
    <w:p w:rsidR="00B72854" w:rsidRPr="00B72854" w:rsidRDefault="00B72854" w:rsidP="00B72854">
      <w:pPr>
        <w:jc w:val="both"/>
        <w:rPr>
          <w:rFonts w:ascii="Georgia" w:eastAsia="Times New Roman" w:hAnsi="Georgia"/>
        </w:rPr>
      </w:pPr>
      <w:r w:rsidRPr="00B72854">
        <w:rPr>
          <w:rFonts w:ascii="Georgia" w:eastAsia="Times New Roman" w:hAnsi="Georgia"/>
          <w:b/>
          <w:bCs/>
        </w:rPr>
        <w:lastRenderedPageBreak/>
        <w:t>Education Census- FBS/Ministry of Education</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In 2005 FBS conducted the first ever Education Census in the entire country covering all types of educational institutions. The census was carried out on behalf of Ministry of Education.</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3E1E21">
      <w:pPr>
        <w:rPr>
          <w:rFonts w:ascii="Georgia" w:eastAsia="Times New Roman" w:hAnsi="Georgia"/>
        </w:rPr>
      </w:pPr>
      <w:r w:rsidRPr="00B72854">
        <w:rPr>
          <w:rFonts w:ascii="Georgia" w:eastAsia="Times New Roman" w:hAnsi="Georgia"/>
          <w:b/>
          <w:bCs/>
        </w:rPr>
        <w:t>P</w:t>
      </w:r>
      <w:r w:rsidR="003E1E21">
        <w:rPr>
          <w:rFonts w:ascii="Georgia" w:eastAsia="Times New Roman" w:hAnsi="Georgia"/>
          <w:b/>
          <w:bCs/>
        </w:rPr>
        <w:t>akistan Panel Household Survey—</w:t>
      </w:r>
      <w:r w:rsidRPr="00B72854">
        <w:rPr>
          <w:rFonts w:ascii="Georgia" w:eastAsia="Times New Roman" w:hAnsi="Georgia"/>
          <w:b/>
          <w:bCs/>
        </w:rPr>
        <w:t>Pakistan</w:t>
      </w:r>
      <w:r w:rsidR="003E1E21">
        <w:rPr>
          <w:rFonts w:ascii="Georgia" w:eastAsia="Times New Roman" w:hAnsi="Georgia"/>
          <w:b/>
          <w:bCs/>
        </w:rPr>
        <w:t xml:space="preserve"> </w:t>
      </w:r>
      <w:r w:rsidRPr="00B72854">
        <w:rPr>
          <w:rFonts w:ascii="Georgia" w:eastAsia="Times New Roman" w:hAnsi="Georgia"/>
          <w:b/>
          <w:bCs/>
        </w:rPr>
        <w:t>Institute of Development Economics( PIDE</w:t>
      </w:r>
      <w:r w:rsidRPr="00B72854">
        <w:rPr>
          <w:rFonts w:ascii="Georgia" w:eastAsia="Times New Roman" w:hAnsi="Georgia"/>
        </w:rPr>
        <w:t>)</w:t>
      </w:r>
    </w:p>
    <w:p w:rsidR="00B72854" w:rsidRPr="00B72854" w:rsidRDefault="00B72854" w:rsidP="00B72854">
      <w:pPr>
        <w:jc w:val="both"/>
        <w:rPr>
          <w:rFonts w:ascii="Georgia" w:eastAsia="Times New Roman" w:hAnsi="Georgia"/>
        </w:rPr>
      </w:pPr>
      <w:r w:rsidRPr="00B72854">
        <w:rPr>
          <w:rFonts w:ascii="Georgia" w:eastAsia="Times New Roman" w:hAnsi="Georgia"/>
        </w:rPr>
        <w:t> </w:t>
      </w:r>
    </w:p>
    <w:p w:rsidR="00B72854" w:rsidRPr="00B72854" w:rsidRDefault="00B72854" w:rsidP="00B72854">
      <w:pPr>
        <w:jc w:val="both"/>
        <w:rPr>
          <w:rFonts w:ascii="Georgia" w:eastAsia="Times New Roman" w:hAnsi="Georgia"/>
        </w:rPr>
      </w:pPr>
      <w:r w:rsidRPr="00B72854">
        <w:rPr>
          <w:rFonts w:ascii="Georgia" w:eastAsia="Times New Roman" w:hAnsi="Georgia"/>
        </w:rPr>
        <w:t>PIDE has carried out a panel survey with the technical/financial supp</w:t>
      </w:r>
      <w:r w:rsidR="003E1E21">
        <w:rPr>
          <w:rFonts w:ascii="Georgia" w:eastAsia="Times New Roman" w:hAnsi="Georgia"/>
        </w:rPr>
        <w:t>ort of the World Bank in sixtee</w:t>
      </w:r>
      <w:r w:rsidRPr="00B72854">
        <w:rPr>
          <w:rFonts w:ascii="Georgia" w:eastAsia="Times New Roman" w:hAnsi="Georgia"/>
        </w:rPr>
        <w:t>n districts of the country covering approximately 4000 households. The first round was conducted in 2001, the second in 2004 and the last</w:t>
      </w:r>
      <w:r w:rsidR="003E1E21">
        <w:rPr>
          <w:rFonts w:ascii="Georgia" w:eastAsia="Times New Roman" w:hAnsi="Georgia"/>
        </w:rPr>
        <w:t xml:space="preserve"> round was carried out in 2010. </w:t>
      </w:r>
      <w:r w:rsidRPr="00B72854">
        <w:rPr>
          <w:rFonts w:ascii="Georgia" w:eastAsia="Times New Roman" w:hAnsi="Georgia"/>
        </w:rPr>
        <w:t>This survey collected broad range of data on education, health, employment, agriculture &amp; livestock, expenditure &amp; consumption, migration, crises &amp; shocks e</w:t>
      </w:r>
      <w:r w:rsidR="003E1E21">
        <w:rPr>
          <w:rFonts w:ascii="Georgia" w:eastAsia="Times New Roman" w:hAnsi="Georgia"/>
        </w:rPr>
        <w:t>tc. This survey also collected </w:t>
      </w:r>
      <w:r w:rsidRPr="00B72854">
        <w:rPr>
          <w:rFonts w:ascii="Georgia" w:eastAsia="Times New Roman" w:hAnsi="Georgia"/>
        </w:rPr>
        <w:t>data on anthropometrics variables. </w:t>
      </w: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Pr="00B72854" w:rsidRDefault="00B72854" w:rsidP="00620D5E">
      <w:pPr>
        <w:jc w:val="both"/>
        <w:rPr>
          <w:rFonts w:ascii="Georgia" w:eastAsia="Times New Roman" w:hAnsi="Georgia"/>
          <w:b/>
        </w:rPr>
      </w:pPr>
      <w:r w:rsidRPr="00B72854">
        <w:rPr>
          <w:rFonts w:ascii="Georgia" w:eastAsia="Times New Roman" w:hAnsi="Georgia"/>
          <w:b/>
        </w:rPr>
        <w:lastRenderedPageBreak/>
        <w:t xml:space="preserve">Annexure 3 </w:t>
      </w:r>
    </w:p>
    <w:p w:rsidR="00B72854" w:rsidRPr="00B72854" w:rsidRDefault="00B72854" w:rsidP="00620D5E">
      <w:pPr>
        <w:jc w:val="both"/>
        <w:rPr>
          <w:rFonts w:ascii="Georgia" w:eastAsia="Times New Roman" w:hAnsi="Georgia"/>
          <w:b/>
        </w:rPr>
      </w:pPr>
    </w:p>
    <w:p w:rsidR="00B72854" w:rsidRPr="00B72854" w:rsidRDefault="00B72854" w:rsidP="00B72854">
      <w:pPr>
        <w:jc w:val="both"/>
        <w:rPr>
          <w:rFonts w:ascii="Georgia" w:eastAsia="Times New Roman" w:hAnsi="Georgia"/>
        </w:rPr>
      </w:pPr>
      <w:r w:rsidRPr="00B72854">
        <w:rPr>
          <w:rFonts w:ascii="Georgia" w:eastAsia="Times New Roman" w:hAnsi="Georgia"/>
        </w:rPr>
        <w:t>In all the following tables, the numbers are highlighted in red when the ch</w:t>
      </w:r>
      <w:r>
        <w:rPr>
          <w:rFonts w:ascii="Georgia" w:eastAsia="Times New Roman" w:hAnsi="Georgia"/>
        </w:rPr>
        <w:t>anges between 1998-</w:t>
      </w:r>
      <w:r w:rsidRPr="00B72854">
        <w:rPr>
          <w:rFonts w:ascii="Georgia" w:eastAsia="Times New Roman" w:hAnsi="Georgia"/>
        </w:rPr>
        <w:t>99 and 2007</w:t>
      </w:r>
      <w:r>
        <w:rPr>
          <w:rFonts w:ascii="Georgia" w:eastAsia="Times New Roman" w:hAnsi="Georgia"/>
        </w:rPr>
        <w:t>-</w:t>
      </w:r>
      <w:r w:rsidRPr="00B72854">
        <w:rPr>
          <w:rFonts w:ascii="Georgia" w:eastAsia="Times New Roman" w:hAnsi="Georgia"/>
        </w:rPr>
        <w:t>08 are statistically significant at the 95% level.</w:t>
      </w:r>
    </w:p>
    <w:p w:rsidR="00B72854" w:rsidRDefault="00B72854" w:rsidP="00620D5E">
      <w:pPr>
        <w:jc w:val="both"/>
        <w:rPr>
          <w:rFonts w:ascii="Georgia" w:eastAsia="Times New Roman" w:hAnsi="Georgia"/>
        </w:rPr>
      </w:pP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65"/>
        <w:gridCol w:w="1552"/>
        <w:gridCol w:w="1532"/>
        <w:gridCol w:w="1532"/>
        <w:gridCol w:w="1532"/>
        <w:gridCol w:w="1532"/>
      </w:tblGrid>
      <w:tr w:rsidR="00B72854" w:rsidRPr="008219F6" w:rsidTr="008219F6">
        <w:tc>
          <w:tcPr>
            <w:tcW w:w="9245" w:type="dxa"/>
            <w:gridSpan w:val="6"/>
            <w:shd w:val="clear" w:color="auto" w:fill="7CA1CE"/>
          </w:tcPr>
          <w:p w:rsidR="00B72854" w:rsidRPr="008219F6" w:rsidRDefault="00B72854" w:rsidP="00895FFB">
            <w:pPr>
              <w:jc w:val="center"/>
              <w:rPr>
                <w:rFonts w:cstheme="minorHAnsi"/>
                <w:b/>
                <w:color w:val="FFFFFF" w:themeColor="background1"/>
                <w:sz w:val="18"/>
                <w:szCs w:val="18"/>
              </w:rPr>
            </w:pPr>
            <w:r w:rsidRPr="008219F6">
              <w:rPr>
                <w:rFonts w:cstheme="minorHAnsi"/>
                <w:b/>
                <w:color w:val="FFFFFF" w:themeColor="background1"/>
                <w:sz w:val="18"/>
                <w:szCs w:val="18"/>
              </w:rPr>
              <w:t>Table A3.1  Education Indicators – National Level</w:t>
            </w:r>
          </w:p>
          <w:p w:rsidR="00B72854" w:rsidRPr="008219F6" w:rsidRDefault="00B72854" w:rsidP="00895FFB">
            <w:pPr>
              <w:jc w:val="center"/>
              <w:rPr>
                <w:rFonts w:cstheme="minorHAnsi"/>
                <w:b/>
                <w:color w:val="FFFFFF" w:themeColor="background1"/>
                <w:sz w:val="18"/>
                <w:szCs w:val="18"/>
              </w:rPr>
            </w:pPr>
            <w:r w:rsidRPr="008219F6">
              <w:rPr>
                <w:rFonts w:cstheme="minorHAnsi"/>
                <w:b/>
                <w:color w:val="FFFFFF" w:themeColor="background1"/>
                <w:sz w:val="18"/>
                <w:szCs w:val="18"/>
              </w:rPr>
              <w:t>95 Percent Confidence Intervals for Estimates in Figures Presented in Main Body</w:t>
            </w:r>
          </w:p>
        </w:tc>
      </w:tr>
      <w:tr w:rsidR="00B72854" w:rsidRPr="008219F6" w:rsidTr="008219F6">
        <w:tc>
          <w:tcPr>
            <w:tcW w:w="3117" w:type="dxa"/>
            <w:gridSpan w:val="2"/>
            <w:shd w:val="clear" w:color="auto" w:fill="7CA1CE"/>
          </w:tcPr>
          <w:p w:rsidR="00B72854" w:rsidRPr="008219F6" w:rsidRDefault="00B72854" w:rsidP="00895FFB">
            <w:pPr>
              <w:rPr>
                <w:rFonts w:cstheme="minorHAnsi"/>
                <w:b/>
                <w:sz w:val="18"/>
                <w:szCs w:val="18"/>
              </w:rPr>
            </w:pPr>
          </w:p>
        </w:tc>
        <w:tc>
          <w:tcPr>
            <w:tcW w:w="3064" w:type="dxa"/>
            <w:gridSpan w:val="2"/>
            <w:shd w:val="clear" w:color="auto" w:fill="7CA1CE"/>
          </w:tcPr>
          <w:p w:rsidR="00B72854" w:rsidRPr="008219F6" w:rsidRDefault="008219F6" w:rsidP="008219F6">
            <w:pPr>
              <w:jc w:val="center"/>
              <w:rPr>
                <w:rFonts w:cstheme="minorHAnsi"/>
                <w:b/>
                <w:color w:val="FFFFFF" w:themeColor="background1"/>
                <w:sz w:val="18"/>
                <w:szCs w:val="18"/>
              </w:rPr>
            </w:pPr>
            <w:r>
              <w:rPr>
                <w:rFonts w:cstheme="minorHAnsi"/>
                <w:b/>
                <w:color w:val="FFFFFF" w:themeColor="background1"/>
                <w:sz w:val="18"/>
                <w:szCs w:val="18"/>
              </w:rPr>
              <w:t>1998-</w:t>
            </w:r>
            <w:r w:rsidR="00B72854" w:rsidRPr="008219F6">
              <w:rPr>
                <w:rFonts w:cstheme="minorHAnsi"/>
                <w:b/>
                <w:color w:val="FFFFFF" w:themeColor="background1"/>
                <w:sz w:val="18"/>
                <w:szCs w:val="18"/>
              </w:rPr>
              <w:t>99</w:t>
            </w:r>
          </w:p>
        </w:tc>
        <w:tc>
          <w:tcPr>
            <w:tcW w:w="3064" w:type="dxa"/>
            <w:gridSpan w:val="2"/>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2007</w:t>
            </w:r>
            <w:r w:rsidR="008219F6">
              <w:rPr>
                <w:rFonts w:cstheme="minorHAnsi"/>
                <w:b/>
                <w:color w:val="FFFFFF" w:themeColor="background1"/>
                <w:sz w:val="18"/>
                <w:szCs w:val="18"/>
              </w:rPr>
              <w:t>-</w:t>
            </w:r>
            <w:r w:rsidRPr="008219F6">
              <w:rPr>
                <w:rFonts w:cstheme="minorHAnsi"/>
                <w:b/>
                <w:color w:val="FFFFFF" w:themeColor="background1"/>
                <w:sz w:val="18"/>
                <w:szCs w:val="18"/>
              </w:rPr>
              <w:t>08</w:t>
            </w:r>
          </w:p>
        </w:tc>
      </w:tr>
      <w:tr w:rsidR="00B72854" w:rsidRPr="008219F6" w:rsidTr="008219F6">
        <w:tc>
          <w:tcPr>
            <w:tcW w:w="1565" w:type="dxa"/>
            <w:shd w:val="clear" w:color="auto" w:fill="7CA1CE"/>
          </w:tcPr>
          <w:p w:rsidR="00B72854" w:rsidRPr="008219F6" w:rsidRDefault="00B72854" w:rsidP="00895FFB">
            <w:pPr>
              <w:rPr>
                <w:rFonts w:cstheme="minorHAnsi"/>
                <w:b/>
                <w:sz w:val="18"/>
                <w:szCs w:val="18"/>
              </w:rPr>
            </w:pPr>
          </w:p>
        </w:tc>
        <w:tc>
          <w:tcPr>
            <w:tcW w:w="1552" w:type="dxa"/>
            <w:shd w:val="clear" w:color="auto" w:fill="7CA1CE"/>
          </w:tcPr>
          <w:p w:rsidR="00B72854" w:rsidRPr="008219F6" w:rsidRDefault="00B72854" w:rsidP="00895FFB">
            <w:pPr>
              <w:rPr>
                <w:rFonts w:cstheme="minorHAnsi"/>
                <w:b/>
                <w:sz w:val="18"/>
                <w:szCs w:val="18"/>
              </w:rPr>
            </w:pPr>
          </w:p>
        </w:tc>
        <w:tc>
          <w:tcPr>
            <w:tcW w:w="1532"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Lower Bound</w:t>
            </w:r>
          </w:p>
        </w:tc>
        <w:tc>
          <w:tcPr>
            <w:tcW w:w="1532"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Upper Bound</w:t>
            </w:r>
          </w:p>
        </w:tc>
        <w:tc>
          <w:tcPr>
            <w:tcW w:w="1532"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Lower Bound</w:t>
            </w:r>
          </w:p>
        </w:tc>
        <w:tc>
          <w:tcPr>
            <w:tcW w:w="1532"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Upper Bound</w:t>
            </w:r>
          </w:p>
        </w:tc>
      </w:tr>
      <w:tr w:rsidR="00B72854" w:rsidRPr="008219F6" w:rsidTr="008219F6">
        <w:tc>
          <w:tcPr>
            <w:tcW w:w="1565"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Enrollment Aged 6-10</w:t>
            </w:r>
          </w:p>
        </w:tc>
        <w:tc>
          <w:tcPr>
            <w:tcW w:w="1552"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56.59</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58.29</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73.42</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74.96</w:t>
            </w:r>
          </w:p>
        </w:tc>
      </w:tr>
      <w:tr w:rsidR="00B72854" w:rsidRPr="008219F6" w:rsidTr="008219F6">
        <w:tc>
          <w:tcPr>
            <w:tcW w:w="1565" w:type="dxa"/>
            <w:vMerge/>
            <w:shd w:val="clear" w:color="auto" w:fill="E4EBF4"/>
          </w:tcPr>
          <w:p w:rsidR="00B72854" w:rsidRPr="008219F6" w:rsidRDefault="00B72854" w:rsidP="00895FFB">
            <w:pPr>
              <w:rPr>
                <w:rFonts w:cstheme="minorHAnsi"/>
                <w:b/>
                <w:sz w:val="18"/>
                <w:szCs w:val="18"/>
              </w:rPr>
            </w:pPr>
          </w:p>
        </w:tc>
        <w:tc>
          <w:tcPr>
            <w:tcW w:w="1552"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47.34</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49.26</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66.33</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68.17</w:t>
            </w:r>
          </w:p>
        </w:tc>
      </w:tr>
      <w:tr w:rsidR="00B72854" w:rsidRPr="008219F6" w:rsidTr="008219F6">
        <w:tc>
          <w:tcPr>
            <w:tcW w:w="1565" w:type="dxa"/>
            <w:vMerge/>
            <w:shd w:val="clear" w:color="auto" w:fill="E4EBF4"/>
          </w:tcPr>
          <w:p w:rsidR="00B72854" w:rsidRPr="008219F6" w:rsidRDefault="00B72854" w:rsidP="00895FFB">
            <w:pPr>
              <w:rPr>
                <w:rFonts w:cstheme="minorHAnsi"/>
                <w:b/>
                <w:sz w:val="18"/>
                <w:szCs w:val="18"/>
              </w:rPr>
            </w:pPr>
          </w:p>
        </w:tc>
        <w:tc>
          <w:tcPr>
            <w:tcW w:w="1552"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8.79</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9.48</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6.62</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7.26</w:t>
            </w:r>
          </w:p>
        </w:tc>
      </w:tr>
      <w:tr w:rsidR="00B72854" w:rsidRPr="008219F6" w:rsidTr="008219F6">
        <w:tc>
          <w:tcPr>
            <w:tcW w:w="1565" w:type="dxa"/>
            <w:vMerge w:val="restart"/>
            <w:shd w:val="clear" w:color="auto" w:fill="CCD8EA"/>
          </w:tcPr>
          <w:p w:rsidR="00B72854" w:rsidRPr="008219F6" w:rsidRDefault="00B72854" w:rsidP="00895FFB">
            <w:pPr>
              <w:rPr>
                <w:rFonts w:cstheme="minorHAnsi"/>
                <w:b/>
                <w:sz w:val="18"/>
                <w:szCs w:val="18"/>
              </w:rPr>
            </w:pPr>
            <w:r w:rsidRPr="008219F6">
              <w:rPr>
                <w:rFonts w:cstheme="minorHAnsi"/>
                <w:b/>
                <w:sz w:val="18"/>
                <w:szCs w:val="18"/>
              </w:rPr>
              <w:t>Enrollment Aged 11-15</w:t>
            </w: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Coverage</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50.99</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52.85</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63.12</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64.99</w:t>
            </w:r>
          </w:p>
        </w:tc>
      </w:tr>
      <w:tr w:rsidR="00B72854" w:rsidRPr="008219F6" w:rsidTr="008219F6">
        <w:tc>
          <w:tcPr>
            <w:tcW w:w="1565" w:type="dxa"/>
            <w:vMerge/>
          </w:tcPr>
          <w:p w:rsidR="00B72854" w:rsidRPr="008219F6" w:rsidRDefault="00B72854" w:rsidP="00895FFB">
            <w:pPr>
              <w:rPr>
                <w:rFonts w:cstheme="minorHAnsi"/>
                <w:b/>
                <w:sz w:val="18"/>
                <w:szCs w:val="18"/>
              </w:rPr>
            </w:pP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41.28</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43.35</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54.47</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56.58</w:t>
            </w:r>
          </w:p>
        </w:tc>
      </w:tr>
      <w:tr w:rsidR="00B72854" w:rsidRPr="008219F6" w:rsidTr="008219F6">
        <w:tc>
          <w:tcPr>
            <w:tcW w:w="1565" w:type="dxa"/>
            <w:vMerge/>
          </w:tcPr>
          <w:p w:rsidR="00B72854" w:rsidRPr="008219F6" w:rsidRDefault="00B72854" w:rsidP="00895FFB">
            <w:pPr>
              <w:rPr>
                <w:rFonts w:cstheme="minorHAnsi"/>
                <w:b/>
                <w:sz w:val="18"/>
                <w:szCs w:val="18"/>
              </w:rPr>
            </w:pP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9.22</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10.00</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8.12</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8.94</w:t>
            </w:r>
          </w:p>
        </w:tc>
      </w:tr>
      <w:tr w:rsidR="00B72854" w:rsidRPr="008219F6" w:rsidTr="008219F6">
        <w:tc>
          <w:tcPr>
            <w:tcW w:w="1565"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Finished Primary Aged 15-19</w:t>
            </w:r>
          </w:p>
        </w:tc>
        <w:tc>
          <w:tcPr>
            <w:tcW w:w="1552"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55.44</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57.41</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64.04</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65.92</w:t>
            </w:r>
          </w:p>
        </w:tc>
      </w:tr>
      <w:tr w:rsidR="00B72854" w:rsidRPr="008219F6" w:rsidTr="008219F6">
        <w:tc>
          <w:tcPr>
            <w:tcW w:w="1565" w:type="dxa"/>
            <w:vMerge/>
            <w:shd w:val="clear" w:color="auto" w:fill="E4EBF4"/>
          </w:tcPr>
          <w:p w:rsidR="00B72854" w:rsidRPr="008219F6" w:rsidRDefault="00B72854" w:rsidP="00895FFB">
            <w:pPr>
              <w:rPr>
                <w:rFonts w:cstheme="minorHAnsi"/>
                <w:b/>
                <w:sz w:val="18"/>
                <w:szCs w:val="18"/>
              </w:rPr>
            </w:pPr>
          </w:p>
        </w:tc>
        <w:tc>
          <w:tcPr>
            <w:tcW w:w="1552"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45.321</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47.57</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54.57</w:t>
            </w:r>
          </w:p>
        </w:tc>
        <w:tc>
          <w:tcPr>
            <w:tcW w:w="1532"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56.75</w:t>
            </w:r>
          </w:p>
        </w:tc>
      </w:tr>
      <w:tr w:rsidR="00B72854" w:rsidRPr="008219F6" w:rsidTr="008219F6">
        <w:tc>
          <w:tcPr>
            <w:tcW w:w="1565" w:type="dxa"/>
            <w:vMerge/>
            <w:shd w:val="clear" w:color="auto" w:fill="E4EBF4"/>
          </w:tcPr>
          <w:p w:rsidR="00B72854" w:rsidRPr="008219F6" w:rsidRDefault="00B72854" w:rsidP="00895FFB">
            <w:pPr>
              <w:rPr>
                <w:rFonts w:cstheme="minorHAnsi"/>
                <w:b/>
                <w:sz w:val="18"/>
                <w:szCs w:val="18"/>
              </w:rPr>
            </w:pPr>
          </w:p>
        </w:tc>
        <w:tc>
          <w:tcPr>
            <w:tcW w:w="1552"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532"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9.57</w:t>
            </w:r>
          </w:p>
        </w:tc>
        <w:tc>
          <w:tcPr>
            <w:tcW w:w="1532"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10.38</w:t>
            </w:r>
          </w:p>
        </w:tc>
        <w:tc>
          <w:tcPr>
            <w:tcW w:w="1532"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8.91</w:t>
            </w:r>
          </w:p>
        </w:tc>
        <w:tc>
          <w:tcPr>
            <w:tcW w:w="1532"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9.73</w:t>
            </w:r>
          </w:p>
        </w:tc>
      </w:tr>
      <w:tr w:rsidR="00B72854" w:rsidRPr="008219F6" w:rsidTr="008219F6">
        <w:tc>
          <w:tcPr>
            <w:tcW w:w="1565" w:type="dxa"/>
            <w:vMerge w:val="restart"/>
            <w:shd w:val="clear" w:color="auto" w:fill="CCD8EA"/>
          </w:tcPr>
          <w:p w:rsidR="00B72854" w:rsidRPr="008219F6" w:rsidRDefault="00B72854" w:rsidP="00895FFB">
            <w:pPr>
              <w:rPr>
                <w:rFonts w:cstheme="minorHAnsi"/>
                <w:b/>
                <w:sz w:val="18"/>
                <w:szCs w:val="18"/>
              </w:rPr>
            </w:pPr>
            <w:r w:rsidRPr="008219F6">
              <w:rPr>
                <w:rFonts w:cstheme="minorHAnsi"/>
                <w:b/>
                <w:sz w:val="18"/>
                <w:szCs w:val="18"/>
              </w:rPr>
              <w:t>Finished Secondary Aged 20-24</w:t>
            </w: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Coverage</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27.20</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29.21</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34.04</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36.21</w:t>
            </w:r>
          </w:p>
        </w:tc>
      </w:tr>
      <w:tr w:rsidR="00B72854" w:rsidRPr="008219F6" w:rsidTr="008219F6">
        <w:tc>
          <w:tcPr>
            <w:tcW w:w="1565" w:type="dxa"/>
            <w:vMerge/>
            <w:shd w:val="clear" w:color="auto" w:fill="CCD8EA"/>
          </w:tcPr>
          <w:p w:rsidR="00B72854" w:rsidRPr="008219F6" w:rsidRDefault="00B72854" w:rsidP="00895FFB">
            <w:pPr>
              <w:rPr>
                <w:rFonts w:cstheme="minorHAnsi"/>
                <w:b/>
                <w:sz w:val="18"/>
                <w:szCs w:val="18"/>
              </w:rPr>
            </w:pP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18.35</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20.25</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24.58</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26.71</w:t>
            </w:r>
          </w:p>
        </w:tc>
      </w:tr>
      <w:tr w:rsidR="00B72854" w:rsidRPr="008219F6" w:rsidTr="008219F6">
        <w:tc>
          <w:tcPr>
            <w:tcW w:w="1565" w:type="dxa"/>
            <w:vMerge/>
            <w:shd w:val="clear" w:color="auto" w:fill="CCD8EA"/>
          </w:tcPr>
          <w:p w:rsidR="00B72854" w:rsidRPr="008219F6" w:rsidRDefault="00B72854" w:rsidP="00895FFB">
            <w:pPr>
              <w:rPr>
                <w:rFonts w:cstheme="minorHAnsi"/>
                <w:b/>
                <w:sz w:val="18"/>
                <w:szCs w:val="18"/>
              </w:rPr>
            </w:pP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8.46</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9.36</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8.99</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9.96</w:t>
            </w:r>
          </w:p>
        </w:tc>
      </w:tr>
      <w:tr w:rsidR="00B72854" w:rsidRPr="008219F6" w:rsidTr="008219F6">
        <w:tc>
          <w:tcPr>
            <w:tcW w:w="1565" w:type="dxa"/>
            <w:vMerge/>
            <w:shd w:val="clear" w:color="auto" w:fill="CCD8EA"/>
          </w:tcPr>
          <w:p w:rsidR="00B72854" w:rsidRPr="008219F6" w:rsidRDefault="00B72854" w:rsidP="00895FFB">
            <w:pPr>
              <w:rPr>
                <w:rFonts w:cstheme="minorHAnsi"/>
                <w:b/>
                <w:sz w:val="18"/>
                <w:szCs w:val="18"/>
              </w:rPr>
            </w:pP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23.38</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27.24</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28.00</w:t>
            </w:r>
          </w:p>
        </w:tc>
        <w:tc>
          <w:tcPr>
            <w:tcW w:w="1532"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32.07</w:t>
            </w:r>
          </w:p>
        </w:tc>
      </w:tr>
      <w:tr w:rsidR="00B72854" w:rsidRPr="008219F6" w:rsidTr="008219F6">
        <w:tc>
          <w:tcPr>
            <w:tcW w:w="1565" w:type="dxa"/>
            <w:vMerge/>
            <w:shd w:val="clear" w:color="auto" w:fill="CCD8EA"/>
          </w:tcPr>
          <w:p w:rsidR="00B72854" w:rsidRPr="008219F6" w:rsidRDefault="00B72854" w:rsidP="00895FFB">
            <w:pPr>
              <w:rPr>
                <w:rFonts w:cstheme="minorHAnsi"/>
                <w:b/>
                <w:sz w:val="18"/>
                <w:szCs w:val="18"/>
              </w:rPr>
            </w:pPr>
          </w:p>
        </w:tc>
        <w:tc>
          <w:tcPr>
            <w:tcW w:w="1552"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9.06</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10.78</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9.72</w:t>
            </w:r>
          </w:p>
        </w:tc>
        <w:tc>
          <w:tcPr>
            <w:tcW w:w="1532"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11.38</w:t>
            </w:r>
          </w:p>
        </w:tc>
      </w:tr>
    </w:tbl>
    <w:p w:rsidR="00B72854" w:rsidRDefault="00B72854" w:rsidP="00620D5E">
      <w:pPr>
        <w:jc w:val="both"/>
        <w:rPr>
          <w:rFonts w:ascii="Georgia" w:eastAsia="Times New Roman" w:hAnsi="Georgia"/>
        </w:rPr>
      </w:pP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147"/>
        <w:gridCol w:w="1475"/>
        <w:gridCol w:w="1405"/>
        <w:gridCol w:w="1406"/>
        <w:gridCol w:w="1406"/>
        <w:gridCol w:w="1406"/>
      </w:tblGrid>
      <w:tr w:rsidR="00B72854" w:rsidRPr="008219F6" w:rsidTr="008219F6">
        <w:tc>
          <w:tcPr>
            <w:tcW w:w="9245" w:type="dxa"/>
            <w:gridSpan w:val="6"/>
            <w:shd w:val="clear" w:color="auto" w:fill="7CA1CE"/>
          </w:tcPr>
          <w:p w:rsidR="00B72854" w:rsidRPr="008219F6" w:rsidRDefault="00B72854" w:rsidP="00895FFB">
            <w:pPr>
              <w:jc w:val="center"/>
              <w:rPr>
                <w:rFonts w:cstheme="minorHAnsi"/>
                <w:b/>
                <w:color w:val="FFFFFF" w:themeColor="background1"/>
                <w:sz w:val="18"/>
                <w:szCs w:val="18"/>
              </w:rPr>
            </w:pPr>
            <w:r w:rsidRPr="008219F6">
              <w:rPr>
                <w:rFonts w:cstheme="minorHAnsi"/>
                <w:b/>
                <w:color w:val="FFFFFF" w:themeColor="background1"/>
                <w:sz w:val="18"/>
                <w:szCs w:val="18"/>
              </w:rPr>
              <w:br w:type="page"/>
            </w:r>
            <w:r w:rsidR="008219F6">
              <w:rPr>
                <w:rFonts w:cstheme="minorHAnsi"/>
                <w:b/>
                <w:color w:val="FFFFFF" w:themeColor="background1"/>
                <w:sz w:val="18"/>
                <w:szCs w:val="18"/>
              </w:rPr>
              <w:t>Table A3.2</w:t>
            </w:r>
            <w:r w:rsidRPr="008219F6">
              <w:rPr>
                <w:rFonts w:cstheme="minorHAnsi"/>
                <w:b/>
                <w:color w:val="FFFFFF" w:themeColor="background1"/>
                <w:sz w:val="18"/>
                <w:szCs w:val="18"/>
              </w:rPr>
              <w:t xml:space="preserve">  Health Indicators – National Level</w:t>
            </w:r>
          </w:p>
          <w:p w:rsidR="00B72854" w:rsidRPr="008219F6" w:rsidRDefault="00B72854" w:rsidP="00895FFB">
            <w:pPr>
              <w:jc w:val="center"/>
              <w:rPr>
                <w:rFonts w:cstheme="minorHAnsi"/>
                <w:b/>
                <w:color w:val="FFFFFF" w:themeColor="background1"/>
                <w:sz w:val="18"/>
                <w:szCs w:val="18"/>
              </w:rPr>
            </w:pPr>
            <w:r w:rsidRPr="008219F6">
              <w:rPr>
                <w:rFonts w:cstheme="minorHAnsi"/>
                <w:b/>
                <w:color w:val="FFFFFF" w:themeColor="background1"/>
                <w:sz w:val="18"/>
                <w:szCs w:val="18"/>
              </w:rPr>
              <w:t>95 Percent Confidence Intervals for Estimates in Figures Presented in Main Body</w:t>
            </w:r>
          </w:p>
        </w:tc>
      </w:tr>
      <w:tr w:rsidR="00B72854" w:rsidRPr="008219F6" w:rsidTr="008219F6">
        <w:tc>
          <w:tcPr>
            <w:tcW w:w="3622" w:type="dxa"/>
            <w:gridSpan w:val="2"/>
            <w:shd w:val="clear" w:color="auto" w:fill="7CA1CE"/>
          </w:tcPr>
          <w:p w:rsidR="00B72854" w:rsidRPr="008219F6" w:rsidRDefault="00B72854" w:rsidP="00895FFB">
            <w:pPr>
              <w:rPr>
                <w:rFonts w:cstheme="minorHAnsi"/>
                <w:b/>
                <w:color w:val="FFFFFF" w:themeColor="background1"/>
                <w:sz w:val="18"/>
                <w:szCs w:val="18"/>
              </w:rPr>
            </w:pPr>
          </w:p>
        </w:tc>
        <w:tc>
          <w:tcPr>
            <w:tcW w:w="2811" w:type="dxa"/>
            <w:gridSpan w:val="2"/>
            <w:shd w:val="clear" w:color="auto" w:fill="7CA1CE"/>
          </w:tcPr>
          <w:p w:rsidR="00B72854" w:rsidRPr="008219F6" w:rsidRDefault="008219F6" w:rsidP="00895FFB">
            <w:pPr>
              <w:jc w:val="center"/>
              <w:rPr>
                <w:rFonts w:cstheme="minorHAnsi"/>
                <w:b/>
                <w:color w:val="FFFFFF" w:themeColor="background1"/>
                <w:sz w:val="18"/>
                <w:szCs w:val="18"/>
              </w:rPr>
            </w:pPr>
            <w:r>
              <w:rPr>
                <w:rFonts w:cstheme="minorHAnsi"/>
                <w:b/>
                <w:color w:val="FFFFFF" w:themeColor="background1"/>
                <w:sz w:val="18"/>
                <w:szCs w:val="18"/>
              </w:rPr>
              <w:t>1998-</w:t>
            </w:r>
            <w:r w:rsidR="00B72854" w:rsidRPr="008219F6">
              <w:rPr>
                <w:rFonts w:cstheme="minorHAnsi"/>
                <w:b/>
                <w:color w:val="FFFFFF" w:themeColor="background1"/>
                <w:sz w:val="18"/>
                <w:szCs w:val="18"/>
              </w:rPr>
              <w:t>99</w:t>
            </w:r>
          </w:p>
        </w:tc>
        <w:tc>
          <w:tcPr>
            <w:tcW w:w="2812" w:type="dxa"/>
            <w:gridSpan w:val="2"/>
            <w:shd w:val="clear" w:color="auto" w:fill="7CA1CE"/>
          </w:tcPr>
          <w:p w:rsidR="00B72854" w:rsidRPr="008219F6" w:rsidRDefault="008219F6" w:rsidP="00895FFB">
            <w:pPr>
              <w:jc w:val="center"/>
              <w:rPr>
                <w:rFonts w:cstheme="minorHAnsi"/>
                <w:b/>
                <w:color w:val="FFFFFF" w:themeColor="background1"/>
                <w:sz w:val="18"/>
                <w:szCs w:val="18"/>
              </w:rPr>
            </w:pPr>
            <w:r>
              <w:rPr>
                <w:rFonts w:cstheme="minorHAnsi"/>
                <w:b/>
                <w:color w:val="FFFFFF" w:themeColor="background1"/>
                <w:sz w:val="18"/>
                <w:szCs w:val="18"/>
              </w:rPr>
              <w:t>2007-</w:t>
            </w:r>
            <w:r w:rsidR="00B72854" w:rsidRPr="008219F6">
              <w:rPr>
                <w:rFonts w:cstheme="minorHAnsi"/>
                <w:b/>
                <w:color w:val="FFFFFF" w:themeColor="background1"/>
                <w:sz w:val="18"/>
                <w:szCs w:val="18"/>
              </w:rPr>
              <w:t>08</w:t>
            </w:r>
          </w:p>
        </w:tc>
      </w:tr>
      <w:tr w:rsidR="00B72854" w:rsidRPr="008219F6" w:rsidTr="008219F6">
        <w:tc>
          <w:tcPr>
            <w:tcW w:w="2147" w:type="dxa"/>
            <w:shd w:val="clear" w:color="auto" w:fill="7CA1CE"/>
          </w:tcPr>
          <w:p w:rsidR="00B72854" w:rsidRPr="008219F6" w:rsidRDefault="00B72854" w:rsidP="00895FFB">
            <w:pPr>
              <w:rPr>
                <w:rFonts w:cstheme="minorHAnsi"/>
                <w:b/>
                <w:color w:val="FFFFFF" w:themeColor="background1"/>
                <w:sz w:val="18"/>
                <w:szCs w:val="18"/>
              </w:rPr>
            </w:pPr>
          </w:p>
        </w:tc>
        <w:tc>
          <w:tcPr>
            <w:tcW w:w="1475" w:type="dxa"/>
            <w:shd w:val="clear" w:color="auto" w:fill="7CA1CE"/>
          </w:tcPr>
          <w:p w:rsidR="00B72854" w:rsidRPr="008219F6" w:rsidRDefault="00B72854" w:rsidP="00895FFB">
            <w:pPr>
              <w:rPr>
                <w:rFonts w:cstheme="minorHAnsi"/>
                <w:b/>
                <w:color w:val="FFFFFF" w:themeColor="background1"/>
                <w:sz w:val="18"/>
                <w:szCs w:val="18"/>
              </w:rPr>
            </w:pPr>
          </w:p>
        </w:tc>
        <w:tc>
          <w:tcPr>
            <w:tcW w:w="1405"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Lower Bound</w:t>
            </w:r>
          </w:p>
        </w:tc>
        <w:tc>
          <w:tcPr>
            <w:tcW w:w="1406"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Upper Bound</w:t>
            </w:r>
          </w:p>
        </w:tc>
        <w:tc>
          <w:tcPr>
            <w:tcW w:w="1406"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Lower Bound</w:t>
            </w:r>
          </w:p>
        </w:tc>
        <w:tc>
          <w:tcPr>
            <w:tcW w:w="1406" w:type="dxa"/>
            <w:shd w:val="clear" w:color="auto" w:fill="7CA1CE"/>
          </w:tcPr>
          <w:p w:rsidR="00B72854" w:rsidRPr="008219F6" w:rsidRDefault="00B72854" w:rsidP="008219F6">
            <w:pPr>
              <w:jc w:val="center"/>
              <w:rPr>
                <w:rFonts w:cstheme="minorHAnsi"/>
                <w:b/>
                <w:color w:val="FFFFFF" w:themeColor="background1"/>
                <w:sz w:val="18"/>
                <w:szCs w:val="18"/>
              </w:rPr>
            </w:pPr>
            <w:r w:rsidRPr="008219F6">
              <w:rPr>
                <w:rFonts w:cstheme="minorHAnsi"/>
                <w:b/>
                <w:color w:val="FFFFFF" w:themeColor="background1"/>
                <w:sz w:val="18"/>
                <w:szCs w:val="18"/>
              </w:rPr>
              <w:t>Upper Bound</w:t>
            </w:r>
          </w:p>
        </w:tc>
      </w:tr>
      <w:tr w:rsidR="00B72854" w:rsidRPr="008219F6" w:rsidTr="008219F6">
        <w:tc>
          <w:tcPr>
            <w:tcW w:w="2147"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No diarrhoea</w:t>
            </w: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87.15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88.36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88.88</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90.33</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86.16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87.57</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87.79</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89.61</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0.64</w:t>
            </w:r>
          </w:p>
        </w:tc>
        <w:tc>
          <w:tcPr>
            <w:tcW w:w="1406"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1.13</w:t>
            </w:r>
          </w:p>
        </w:tc>
        <w:tc>
          <w:tcPr>
            <w:tcW w:w="1406"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0.62</w:t>
            </w:r>
          </w:p>
        </w:tc>
        <w:tc>
          <w:tcPr>
            <w:tcW w:w="1406"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1.20</w:t>
            </w:r>
          </w:p>
        </w:tc>
      </w:tr>
      <w:tr w:rsidR="00B72854" w:rsidRPr="008219F6" w:rsidTr="008219F6">
        <w:tc>
          <w:tcPr>
            <w:tcW w:w="2147" w:type="dxa"/>
            <w:vMerge w:val="restart"/>
            <w:shd w:val="clear" w:color="auto" w:fill="CCD8EA"/>
          </w:tcPr>
          <w:p w:rsidR="00B72854" w:rsidRPr="008219F6" w:rsidRDefault="00B72854" w:rsidP="00895FFB">
            <w:pPr>
              <w:rPr>
                <w:rFonts w:cstheme="minorHAnsi"/>
                <w:b/>
                <w:sz w:val="18"/>
                <w:szCs w:val="18"/>
              </w:rPr>
            </w:pPr>
            <w:r w:rsidRPr="008219F6">
              <w:rPr>
                <w:rFonts w:cstheme="minorHAnsi"/>
                <w:b/>
                <w:sz w:val="18"/>
                <w:szCs w:val="18"/>
              </w:rPr>
              <w:t>Immunized at all</w:t>
            </w: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80.11</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81.55</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94.92</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95.74</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75.83</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77.58</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93.57</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94.61</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3.81</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4.40</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1.08</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1.41</w:t>
            </w:r>
          </w:p>
        </w:tc>
      </w:tr>
      <w:tr w:rsidR="00B72854" w:rsidRPr="008219F6" w:rsidTr="008219F6">
        <w:tc>
          <w:tcPr>
            <w:tcW w:w="2147"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Full Immunization(self-reported and with record)</w:t>
            </w: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47.52</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52.24</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72.10</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76.33</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40.95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46.05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60.66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71.58</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5.48</w:t>
            </w:r>
          </w:p>
        </w:tc>
        <w:tc>
          <w:tcPr>
            <w:tcW w:w="1406"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7.28</w:t>
            </w:r>
          </w:p>
        </w:tc>
        <w:tc>
          <w:tcPr>
            <w:tcW w:w="1406"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4.24</w:t>
            </w:r>
          </w:p>
        </w:tc>
        <w:tc>
          <w:tcPr>
            <w:tcW w:w="1406" w:type="dxa"/>
            <w:shd w:val="clear" w:color="auto" w:fill="E4EBF4"/>
          </w:tcPr>
          <w:p w:rsidR="00B72854" w:rsidRPr="008219F6" w:rsidRDefault="00B72854" w:rsidP="008219F6">
            <w:pPr>
              <w:jc w:val="center"/>
              <w:rPr>
                <w:rFonts w:cstheme="minorHAnsi"/>
                <w:b/>
                <w:sz w:val="18"/>
                <w:szCs w:val="18"/>
              </w:rPr>
            </w:pPr>
            <w:r w:rsidRPr="008219F6">
              <w:rPr>
                <w:rFonts w:cstheme="minorHAnsi"/>
                <w:b/>
                <w:sz w:val="18"/>
                <w:szCs w:val="18"/>
              </w:rPr>
              <w:t>5.95</w:t>
            </w:r>
          </w:p>
        </w:tc>
      </w:tr>
      <w:tr w:rsidR="00B72854" w:rsidRPr="008219F6" w:rsidTr="008219F6">
        <w:tc>
          <w:tcPr>
            <w:tcW w:w="2147" w:type="dxa"/>
            <w:vMerge w:val="restart"/>
            <w:shd w:val="clear" w:color="auto" w:fill="CCD8EA"/>
          </w:tcPr>
          <w:p w:rsidR="00B72854" w:rsidRPr="008219F6" w:rsidRDefault="00B72854" w:rsidP="00895FFB">
            <w:pPr>
              <w:rPr>
                <w:rFonts w:cstheme="minorHAnsi"/>
                <w:b/>
                <w:sz w:val="18"/>
                <w:szCs w:val="18"/>
              </w:rPr>
            </w:pPr>
            <w:r w:rsidRPr="008219F6">
              <w:rPr>
                <w:rFonts w:cstheme="minorHAnsi"/>
                <w:b/>
                <w:sz w:val="18"/>
                <w:szCs w:val="18"/>
              </w:rPr>
              <w:t>Full Immunization</w:t>
            </w:r>
          </w:p>
          <w:p w:rsidR="00B72854" w:rsidRPr="008219F6" w:rsidRDefault="00B72854" w:rsidP="00895FFB">
            <w:pPr>
              <w:rPr>
                <w:rFonts w:cstheme="minorHAnsi"/>
                <w:b/>
                <w:sz w:val="18"/>
                <w:szCs w:val="18"/>
              </w:rPr>
            </w:pPr>
            <w:r w:rsidRPr="008219F6">
              <w:rPr>
                <w:rFonts w:cstheme="minorHAnsi"/>
                <w:b/>
                <w:sz w:val="18"/>
                <w:szCs w:val="18"/>
              </w:rPr>
              <w:t xml:space="preserve">(with record) </w:t>
            </w: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30.06</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34.25</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48.99</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54.29</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23.71</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27.64</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43.14</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48.41</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5.68</w:t>
            </w:r>
          </w:p>
        </w:tc>
        <w:tc>
          <w:tcPr>
            <w:tcW w:w="1406"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7.27</w:t>
            </w:r>
          </w:p>
        </w:tc>
        <w:tc>
          <w:tcPr>
            <w:tcW w:w="1406"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4.79</w:t>
            </w:r>
          </w:p>
        </w:tc>
        <w:tc>
          <w:tcPr>
            <w:tcW w:w="1406" w:type="dxa"/>
            <w:shd w:val="clear" w:color="auto" w:fill="CCD8EA"/>
          </w:tcPr>
          <w:p w:rsidR="00B72854" w:rsidRPr="008219F6" w:rsidRDefault="00B72854" w:rsidP="008219F6">
            <w:pPr>
              <w:jc w:val="center"/>
              <w:rPr>
                <w:rFonts w:cstheme="minorHAnsi"/>
                <w:b/>
                <w:sz w:val="18"/>
                <w:szCs w:val="18"/>
              </w:rPr>
            </w:pPr>
            <w:r w:rsidRPr="008219F6">
              <w:rPr>
                <w:rFonts w:cstheme="minorHAnsi"/>
                <w:b/>
                <w:sz w:val="18"/>
                <w:szCs w:val="18"/>
              </w:rPr>
              <w:t>6.93</w:t>
            </w:r>
          </w:p>
        </w:tc>
      </w:tr>
      <w:tr w:rsidR="00B72854" w:rsidRPr="008219F6" w:rsidTr="008219F6">
        <w:tc>
          <w:tcPr>
            <w:tcW w:w="2147"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Adequate prenatal care</w:t>
            </w: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7.76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9.15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23.05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25.63</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5.31</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6.55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18.92</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21.38</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2.18</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2.86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3.65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4.73</w:t>
            </w:r>
          </w:p>
        </w:tc>
      </w:tr>
      <w:tr w:rsidR="00B72854" w:rsidRPr="008219F6" w:rsidTr="008219F6">
        <w:tc>
          <w:tcPr>
            <w:tcW w:w="2147" w:type="dxa"/>
            <w:vMerge w:val="restart"/>
            <w:shd w:val="clear" w:color="auto" w:fill="CCD8EA"/>
          </w:tcPr>
          <w:p w:rsidR="00B72854" w:rsidRPr="008219F6" w:rsidRDefault="00B72854" w:rsidP="00895FFB">
            <w:pPr>
              <w:rPr>
                <w:rFonts w:cstheme="minorHAnsi"/>
                <w:b/>
                <w:sz w:val="18"/>
                <w:szCs w:val="18"/>
              </w:rPr>
            </w:pPr>
            <w:r w:rsidRPr="008219F6">
              <w:rPr>
                <w:rFonts w:cstheme="minorHAnsi"/>
                <w:b/>
                <w:sz w:val="18"/>
                <w:szCs w:val="18"/>
              </w:rPr>
              <w:t>Skilled Birth Attendant (Traditional and formal)</w:t>
            </w: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77.59</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79.48</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84.73</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86.64</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69.96</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72.35</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79.12</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81.32</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6.90</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7.87</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5.06</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5.88</w:t>
            </w:r>
          </w:p>
        </w:tc>
      </w:tr>
      <w:tr w:rsidR="00B72854" w:rsidRPr="008219F6" w:rsidTr="008219F6">
        <w:tc>
          <w:tcPr>
            <w:tcW w:w="2147"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Skilled Birth Attendant (Formal)</w:t>
            </w: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18.55</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20.36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37.16</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39.93</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12.11</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13.80</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29.57</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32.39</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6.08</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6.92</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6.97</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8.15</w:t>
            </w:r>
          </w:p>
        </w:tc>
      </w:tr>
      <w:tr w:rsidR="00B72854" w:rsidRPr="008219F6" w:rsidTr="008219F6">
        <w:tc>
          <w:tcPr>
            <w:tcW w:w="2147" w:type="dxa"/>
            <w:vMerge w:val="restart"/>
            <w:shd w:val="clear" w:color="auto" w:fill="CCD8EA"/>
          </w:tcPr>
          <w:p w:rsidR="00B72854" w:rsidRPr="008219F6" w:rsidRDefault="00B72854" w:rsidP="00895FFB">
            <w:pPr>
              <w:rPr>
                <w:rFonts w:cstheme="minorHAnsi"/>
                <w:b/>
                <w:sz w:val="18"/>
                <w:szCs w:val="18"/>
              </w:rPr>
            </w:pPr>
            <w:r w:rsidRPr="008219F6">
              <w:rPr>
                <w:rFonts w:cstheme="minorHAnsi"/>
                <w:b/>
                <w:sz w:val="18"/>
                <w:szCs w:val="18"/>
              </w:rPr>
              <w:t>Institutional birth</w:t>
            </w: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15.86</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17.59</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34.35</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37.08</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10.28</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11.87</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26.59</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29.34</w:t>
            </w:r>
          </w:p>
        </w:tc>
      </w:tr>
      <w:tr w:rsidR="00B72854" w:rsidRPr="008219F6" w:rsidTr="008219F6">
        <w:tc>
          <w:tcPr>
            <w:tcW w:w="2147" w:type="dxa"/>
            <w:vMerge/>
            <w:shd w:val="clear" w:color="auto" w:fill="CCD8EA"/>
          </w:tcPr>
          <w:p w:rsidR="00B72854" w:rsidRPr="008219F6" w:rsidRDefault="00B72854" w:rsidP="00895FFB">
            <w:pPr>
              <w:rPr>
                <w:rFonts w:cstheme="minorHAnsi"/>
                <w:b/>
                <w:sz w:val="18"/>
                <w:szCs w:val="18"/>
              </w:rPr>
            </w:pPr>
          </w:p>
        </w:tc>
        <w:tc>
          <w:tcPr>
            <w:tcW w:w="1475" w:type="dxa"/>
            <w:shd w:val="clear" w:color="auto" w:fill="CCD8EA"/>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5.23</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6.07</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7.21</w:t>
            </w:r>
          </w:p>
        </w:tc>
        <w:tc>
          <w:tcPr>
            <w:tcW w:w="1406" w:type="dxa"/>
            <w:shd w:val="clear" w:color="auto" w:fill="CCD8EA"/>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8.29</w:t>
            </w:r>
          </w:p>
        </w:tc>
      </w:tr>
      <w:tr w:rsidR="00B72854" w:rsidRPr="008219F6" w:rsidTr="008219F6">
        <w:tc>
          <w:tcPr>
            <w:tcW w:w="2147" w:type="dxa"/>
            <w:vMerge w:val="restart"/>
            <w:shd w:val="clear" w:color="auto" w:fill="E4EBF4"/>
          </w:tcPr>
          <w:p w:rsidR="00B72854" w:rsidRPr="008219F6" w:rsidRDefault="00B72854" w:rsidP="00895FFB">
            <w:pPr>
              <w:rPr>
                <w:rFonts w:cstheme="minorHAnsi"/>
                <w:b/>
                <w:sz w:val="18"/>
                <w:szCs w:val="18"/>
              </w:rPr>
            </w:pPr>
            <w:r w:rsidRPr="008219F6">
              <w:rPr>
                <w:rFonts w:cstheme="minorHAnsi"/>
                <w:b/>
                <w:sz w:val="18"/>
                <w:szCs w:val="18"/>
              </w:rPr>
              <w:t>Any post-natal care</w:t>
            </w: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Coverage</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7.99</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9.38</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19.50</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22.16</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HOI</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5.49</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6.69</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15.13</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17.59</w:t>
            </w:r>
          </w:p>
        </w:tc>
      </w:tr>
      <w:tr w:rsidR="00B72854" w:rsidRPr="008219F6" w:rsidTr="008219F6">
        <w:tc>
          <w:tcPr>
            <w:tcW w:w="2147" w:type="dxa"/>
            <w:vMerge/>
            <w:shd w:val="clear" w:color="auto" w:fill="E4EBF4"/>
          </w:tcPr>
          <w:p w:rsidR="00B72854" w:rsidRPr="008219F6" w:rsidRDefault="00B72854" w:rsidP="00895FFB">
            <w:pPr>
              <w:rPr>
                <w:rFonts w:cstheme="minorHAnsi"/>
                <w:b/>
                <w:sz w:val="18"/>
                <w:szCs w:val="18"/>
              </w:rPr>
            </w:pPr>
          </w:p>
        </w:tc>
        <w:tc>
          <w:tcPr>
            <w:tcW w:w="1475" w:type="dxa"/>
            <w:shd w:val="clear" w:color="auto" w:fill="E4EBF4"/>
          </w:tcPr>
          <w:p w:rsidR="00B72854" w:rsidRPr="008219F6" w:rsidRDefault="00B72854" w:rsidP="00895FFB">
            <w:pPr>
              <w:rPr>
                <w:rFonts w:cstheme="minorHAnsi"/>
                <w:b/>
                <w:sz w:val="18"/>
                <w:szCs w:val="18"/>
              </w:rPr>
            </w:pPr>
            <w:r w:rsidRPr="008219F6">
              <w:rPr>
                <w:rFonts w:cstheme="minorHAnsi"/>
                <w:b/>
                <w:sz w:val="18"/>
                <w:szCs w:val="18"/>
              </w:rPr>
              <w:t>Penalty</w:t>
            </w:r>
          </w:p>
        </w:tc>
        <w:tc>
          <w:tcPr>
            <w:tcW w:w="1405"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2.27</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2.91</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3.92</w:t>
            </w:r>
          </w:p>
        </w:tc>
        <w:tc>
          <w:tcPr>
            <w:tcW w:w="1406" w:type="dxa"/>
            <w:shd w:val="clear" w:color="auto" w:fill="E4EBF4"/>
          </w:tcPr>
          <w:p w:rsidR="00B72854" w:rsidRPr="008219F6" w:rsidRDefault="00B72854" w:rsidP="008219F6">
            <w:pPr>
              <w:jc w:val="center"/>
              <w:rPr>
                <w:rFonts w:cstheme="minorHAnsi"/>
                <w:b/>
                <w:color w:val="FF0000"/>
                <w:sz w:val="18"/>
                <w:szCs w:val="18"/>
              </w:rPr>
            </w:pPr>
            <w:r w:rsidRPr="008219F6">
              <w:rPr>
                <w:rFonts w:cstheme="minorHAnsi"/>
                <w:b/>
                <w:color w:val="FF0000"/>
                <w:sz w:val="18"/>
                <w:szCs w:val="18"/>
              </w:rPr>
              <w:t>5.01</w:t>
            </w:r>
          </w:p>
        </w:tc>
      </w:tr>
    </w:tbl>
    <w:p w:rsidR="00B72854" w:rsidRDefault="00B72854" w:rsidP="00620D5E">
      <w:pPr>
        <w:jc w:val="both"/>
        <w:rPr>
          <w:rFonts w:ascii="Georgia" w:eastAsia="Times New Roman" w:hAnsi="Georgia"/>
        </w:rPr>
      </w:pPr>
    </w:p>
    <w:p w:rsidR="008219F6" w:rsidRDefault="008219F6" w:rsidP="00620D5E">
      <w:pPr>
        <w:jc w:val="both"/>
        <w:rPr>
          <w:rFonts w:ascii="Georgia" w:eastAsia="Times New Roman" w:hAnsi="Georgia"/>
        </w:rPr>
      </w:pPr>
    </w:p>
    <w:p w:rsidR="008219F6" w:rsidRDefault="008219F6" w:rsidP="00620D5E">
      <w:pPr>
        <w:jc w:val="both"/>
        <w:rPr>
          <w:rFonts w:ascii="Georgia" w:eastAsia="Times New Roman" w:hAnsi="Georgia"/>
        </w:rPr>
      </w:pPr>
    </w:p>
    <w:p w:rsidR="008219F6" w:rsidRDefault="008219F6" w:rsidP="00620D5E">
      <w:pPr>
        <w:jc w:val="both"/>
        <w:rPr>
          <w:rFonts w:ascii="Georgia" w:eastAsia="Times New Roman" w:hAnsi="Georgia"/>
        </w:rPr>
      </w:pPr>
    </w:p>
    <w:tbl>
      <w:tblPr>
        <w:tblW w:w="0" w:type="auto"/>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1556"/>
        <w:gridCol w:w="1549"/>
        <w:gridCol w:w="1535"/>
        <w:gridCol w:w="1535"/>
        <w:gridCol w:w="1535"/>
        <w:gridCol w:w="1535"/>
      </w:tblGrid>
      <w:tr w:rsidR="00B72854" w:rsidRPr="008219F6" w:rsidTr="008219F6">
        <w:tc>
          <w:tcPr>
            <w:tcW w:w="9245" w:type="dxa"/>
            <w:gridSpan w:val="6"/>
            <w:shd w:val="clear" w:color="auto" w:fill="7CA1CE"/>
          </w:tcPr>
          <w:p w:rsidR="00B72854" w:rsidRPr="008219F6" w:rsidRDefault="00B72854" w:rsidP="00895FFB">
            <w:pPr>
              <w:jc w:val="center"/>
              <w:rPr>
                <w:rFonts w:cstheme="minorHAnsi"/>
                <w:b/>
                <w:color w:val="FFFFFF" w:themeColor="background1"/>
                <w:sz w:val="18"/>
                <w:szCs w:val="18"/>
              </w:rPr>
            </w:pPr>
            <w:r w:rsidRPr="008219F6">
              <w:rPr>
                <w:rFonts w:cstheme="minorHAnsi"/>
                <w:b/>
                <w:color w:val="FFFFFF" w:themeColor="background1"/>
                <w:sz w:val="18"/>
                <w:szCs w:val="18"/>
              </w:rPr>
              <w:t>Table A3.</w:t>
            </w:r>
            <w:r w:rsidR="008219F6">
              <w:rPr>
                <w:rFonts w:cstheme="minorHAnsi"/>
                <w:b/>
                <w:color w:val="FFFFFF" w:themeColor="background1"/>
                <w:sz w:val="18"/>
                <w:szCs w:val="18"/>
              </w:rPr>
              <w:t>3</w:t>
            </w:r>
            <w:r w:rsidRPr="008219F6">
              <w:rPr>
                <w:rFonts w:cstheme="minorHAnsi"/>
                <w:b/>
                <w:color w:val="FFFFFF" w:themeColor="background1"/>
                <w:sz w:val="18"/>
                <w:szCs w:val="18"/>
              </w:rPr>
              <w:t xml:space="preserve">  Infrastructure Indicators – National Level</w:t>
            </w:r>
          </w:p>
          <w:p w:rsidR="00B72854" w:rsidRPr="008219F6" w:rsidRDefault="00B72854" w:rsidP="00895FFB">
            <w:pPr>
              <w:jc w:val="center"/>
              <w:rPr>
                <w:rFonts w:cstheme="minorHAnsi"/>
                <w:b/>
                <w:color w:val="FFFFFF" w:themeColor="background1"/>
                <w:sz w:val="18"/>
                <w:szCs w:val="18"/>
              </w:rPr>
            </w:pPr>
            <w:r w:rsidRPr="008219F6">
              <w:rPr>
                <w:rFonts w:cstheme="minorHAnsi"/>
                <w:b/>
                <w:color w:val="FFFFFF" w:themeColor="background1"/>
                <w:sz w:val="18"/>
                <w:szCs w:val="18"/>
              </w:rPr>
              <w:t>95 Percent Confidence Intervals for Estimates in Figures Presented in Main Body</w:t>
            </w:r>
          </w:p>
        </w:tc>
      </w:tr>
      <w:tr w:rsidR="00B72854" w:rsidRPr="008219F6" w:rsidTr="008219F6">
        <w:tc>
          <w:tcPr>
            <w:tcW w:w="1556" w:type="dxa"/>
            <w:shd w:val="clear" w:color="auto" w:fill="7CA1CE"/>
          </w:tcPr>
          <w:p w:rsidR="00B72854" w:rsidRPr="008219F6" w:rsidRDefault="00B72854" w:rsidP="00895FFB">
            <w:pPr>
              <w:rPr>
                <w:rFonts w:cstheme="minorHAnsi"/>
                <w:b/>
                <w:color w:val="FFFFFF" w:themeColor="background1"/>
                <w:sz w:val="18"/>
                <w:szCs w:val="18"/>
              </w:rPr>
            </w:pPr>
          </w:p>
        </w:tc>
        <w:tc>
          <w:tcPr>
            <w:tcW w:w="1549" w:type="dxa"/>
            <w:shd w:val="clear" w:color="auto" w:fill="7CA1CE"/>
          </w:tcPr>
          <w:p w:rsidR="00B72854" w:rsidRPr="008219F6" w:rsidRDefault="00B72854" w:rsidP="00895FFB">
            <w:pPr>
              <w:rPr>
                <w:rFonts w:cstheme="minorHAnsi"/>
                <w:b/>
                <w:color w:val="FFFFFF" w:themeColor="background1"/>
                <w:sz w:val="18"/>
                <w:szCs w:val="18"/>
              </w:rPr>
            </w:pPr>
          </w:p>
        </w:tc>
        <w:tc>
          <w:tcPr>
            <w:tcW w:w="1535" w:type="dxa"/>
            <w:shd w:val="clear" w:color="auto" w:fill="7CA1CE"/>
          </w:tcPr>
          <w:p w:rsidR="00B72854" w:rsidRPr="008219F6" w:rsidRDefault="00B72854" w:rsidP="00895FFB">
            <w:pPr>
              <w:rPr>
                <w:rFonts w:cstheme="minorHAnsi"/>
                <w:b/>
                <w:color w:val="FFFFFF" w:themeColor="background1"/>
                <w:sz w:val="18"/>
                <w:szCs w:val="18"/>
              </w:rPr>
            </w:pPr>
            <w:r w:rsidRPr="008219F6">
              <w:rPr>
                <w:rFonts w:cstheme="minorHAnsi"/>
                <w:b/>
                <w:color w:val="FFFFFF" w:themeColor="background1"/>
                <w:sz w:val="18"/>
                <w:szCs w:val="18"/>
              </w:rPr>
              <w:t>Lower Bound</w:t>
            </w:r>
          </w:p>
        </w:tc>
        <w:tc>
          <w:tcPr>
            <w:tcW w:w="1535" w:type="dxa"/>
            <w:shd w:val="clear" w:color="auto" w:fill="7CA1CE"/>
          </w:tcPr>
          <w:p w:rsidR="00B72854" w:rsidRPr="008219F6" w:rsidRDefault="00B72854" w:rsidP="00895FFB">
            <w:pPr>
              <w:rPr>
                <w:rFonts w:cstheme="minorHAnsi"/>
                <w:b/>
                <w:color w:val="FFFFFF" w:themeColor="background1"/>
                <w:sz w:val="18"/>
                <w:szCs w:val="18"/>
              </w:rPr>
            </w:pPr>
            <w:r w:rsidRPr="008219F6">
              <w:rPr>
                <w:rFonts w:cstheme="minorHAnsi"/>
                <w:b/>
                <w:color w:val="FFFFFF" w:themeColor="background1"/>
                <w:sz w:val="18"/>
                <w:szCs w:val="18"/>
              </w:rPr>
              <w:t>Upper Bound</w:t>
            </w:r>
          </w:p>
        </w:tc>
        <w:tc>
          <w:tcPr>
            <w:tcW w:w="1535" w:type="dxa"/>
            <w:shd w:val="clear" w:color="auto" w:fill="7CA1CE"/>
          </w:tcPr>
          <w:p w:rsidR="00B72854" w:rsidRPr="008219F6" w:rsidRDefault="00B72854" w:rsidP="00895FFB">
            <w:pPr>
              <w:rPr>
                <w:rFonts w:cstheme="minorHAnsi"/>
                <w:b/>
                <w:color w:val="FFFFFF" w:themeColor="background1"/>
                <w:sz w:val="18"/>
                <w:szCs w:val="18"/>
              </w:rPr>
            </w:pPr>
            <w:r w:rsidRPr="008219F6">
              <w:rPr>
                <w:rFonts w:cstheme="minorHAnsi"/>
                <w:b/>
                <w:color w:val="FFFFFF" w:themeColor="background1"/>
                <w:sz w:val="18"/>
                <w:szCs w:val="18"/>
              </w:rPr>
              <w:t>Lower Bound</w:t>
            </w:r>
          </w:p>
        </w:tc>
        <w:tc>
          <w:tcPr>
            <w:tcW w:w="1535" w:type="dxa"/>
            <w:shd w:val="clear" w:color="auto" w:fill="7CA1CE"/>
          </w:tcPr>
          <w:p w:rsidR="00B72854" w:rsidRPr="008219F6" w:rsidRDefault="00B72854" w:rsidP="00895FFB">
            <w:pPr>
              <w:rPr>
                <w:rFonts w:cstheme="minorHAnsi"/>
                <w:b/>
                <w:color w:val="FFFFFF" w:themeColor="background1"/>
                <w:sz w:val="18"/>
                <w:szCs w:val="18"/>
              </w:rPr>
            </w:pPr>
            <w:r w:rsidRPr="008219F6">
              <w:rPr>
                <w:rFonts w:cstheme="minorHAnsi"/>
                <w:b/>
                <w:color w:val="FFFFFF" w:themeColor="background1"/>
                <w:sz w:val="18"/>
                <w:szCs w:val="18"/>
              </w:rPr>
              <w:t>Upper Bound</w:t>
            </w:r>
          </w:p>
        </w:tc>
      </w:tr>
      <w:tr w:rsidR="008219F6" w:rsidRPr="008219F6" w:rsidTr="008219F6">
        <w:tc>
          <w:tcPr>
            <w:tcW w:w="1556" w:type="dxa"/>
            <w:vMerge w:val="restart"/>
            <w:shd w:val="clear" w:color="auto" w:fill="E4EBF4"/>
          </w:tcPr>
          <w:p w:rsidR="008219F6" w:rsidRPr="008219F6" w:rsidRDefault="008219F6" w:rsidP="00895FFB">
            <w:pPr>
              <w:rPr>
                <w:rFonts w:cstheme="minorHAnsi"/>
                <w:b/>
                <w:sz w:val="18"/>
                <w:szCs w:val="18"/>
              </w:rPr>
            </w:pPr>
            <w:r w:rsidRPr="008219F6">
              <w:rPr>
                <w:rFonts w:cstheme="minorHAnsi"/>
                <w:b/>
                <w:sz w:val="18"/>
                <w:szCs w:val="18"/>
              </w:rPr>
              <w:t>Improved sanitation</w:t>
            </w: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Coverage</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38.03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38.91</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54.40</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55.43</w:t>
            </w:r>
          </w:p>
        </w:tc>
      </w:tr>
      <w:tr w:rsidR="008219F6" w:rsidRPr="008219F6" w:rsidTr="008219F6">
        <w:tc>
          <w:tcPr>
            <w:tcW w:w="1556" w:type="dxa"/>
            <w:vMerge/>
            <w:shd w:val="clear" w:color="auto" w:fill="E4EBF4"/>
          </w:tcPr>
          <w:p w:rsidR="008219F6" w:rsidRPr="008219F6" w:rsidRDefault="008219F6" w:rsidP="00895FFB">
            <w:pPr>
              <w:rPr>
                <w:rFonts w:cstheme="minorHAnsi"/>
                <w:b/>
                <w:sz w:val="18"/>
                <w:szCs w:val="18"/>
              </w:rPr>
            </w:pP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HOI</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26.80</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27.73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45.81</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46.94</w:t>
            </w:r>
          </w:p>
        </w:tc>
      </w:tr>
      <w:tr w:rsidR="008219F6" w:rsidRPr="008219F6" w:rsidTr="008219F6">
        <w:tc>
          <w:tcPr>
            <w:tcW w:w="1556" w:type="dxa"/>
            <w:vMerge/>
            <w:shd w:val="clear" w:color="auto" w:fill="E4EBF4"/>
          </w:tcPr>
          <w:p w:rsidR="008219F6" w:rsidRPr="008219F6" w:rsidRDefault="008219F6" w:rsidP="00895FFB">
            <w:pPr>
              <w:rPr>
                <w:rFonts w:cstheme="minorHAnsi"/>
                <w:b/>
                <w:sz w:val="18"/>
                <w:szCs w:val="18"/>
              </w:rPr>
            </w:pP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Penalty</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11.03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11.38</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8.34</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8.73</w:t>
            </w:r>
          </w:p>
        </w:tc>
      </w:tr>
      <w:tr w:rsidR="008219F6" w:rsidRPr="008219F6" w:rsidTr="008219F6">
        <w:tc>
          <w:tcPr>
            <w:tcW w:w="1556" w:type="dxa"/>
            <w:vMerge w:val="restart"/>
            <w:shd w:val="clear" w:color="auto" w:fill="CCD8EA"/>
          </w:tcPr>
          <w:p w:rsidR="008219F6" w:rsidRPr="008219F6" w:rsidRDefault="008219F6" w:rsidP="00895FFB">
            <w:pPr>
              <w:rPr>
                <w:rFonts w:cstheme="minorHAnsi"/>
                <w:b/>
                <w:sz w:val="18"/>
                <w:szCs w:val="18"/>
              </w:rPr>
            </w:pPr>
            <w:r w:rsidRPr="008219F6">
              <w:rPr>
                <w:rFonts w:cstheme="minorHAnsi"/>
                <w:b/>
                <w:sz w:val="18"/>
                <w:szCs w:val="18"/>
              </w:rPr>
              <w:t>Improved water</w:t>
            </w:r>
          </w:p>
        </w:tc>
        <w:tc>
          <w:tcPr>
            <w:tcW w:w="1549" w:type="dxa"/>
            <w:shd w:val="clear" w:color="auto" w:fill="CCD8EA"/>
          </w:tcPr>
          <w:p w:rsidR="008219F6" w:rsidRPr="008219F6" w:rsidRDefault="008219F6" w:rsidP="00895FFB">
            <w:pPr>
              <w:rPr>
                <w:rFonts w:cstheme="minorHAnsi"/>
                <w:b/>
                <w:sz w:val="18"/>
                <w:szCs w:val="18"/>
              </w:rPr>
            </w:pPr>
            <w:r w:rsidRPr="008219F6">
              <w:rPr>
                <w:rFonts w:cstheme="minorHAnsi"/>
                <w:b/>
                <w:sz w:val="18"/>
                <w:szCs w:val="18"/>
              </w:rPr>
              <w:t>Coverage</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80.20</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80.86</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88.88</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89.44</w:t>
            </w:r>
          </w:p>
        </w:tc>
      </w:tr>
      <w:tr w:rsidR="008219F6" w:rsidRPr="008219F6" w:rsidTr="008219F6">
        <w:tc>
          <w:tcPr>
            <w:tcW w:w="1556" w:type="dxa"/>
            <w:vMerge/>
            <w:shd w:val="clear" w:color="auto" w:fill="CCD8EA"/>
          </w:tcPr>
          <w:p w:rsidR="008219F6" w:rsidRPr="008219F6" w:rsidRDefault="008219F6" w:rsidP="00895FFB">
            <w:pPr>
              <w:rPr>
                <w:rFonts w:cstheme="minorHAnsi"/>
                <w:b/>
                <w:sz w:val="18"/>
                <w:szCs w:val="18"/>
              </w:rPr>
            </w:pPr>
          </w:p>
        </w:tc>
        <w:tc>
          <w:tcPr>
            <w:tcW w:w="1549" w:type="dxa"/>
            <w:shd w:val="clear" w:color="auto" w:fill="CCD8EA"/>
          </w:tcPr>
          <w:p w:rsidR="008219F6" w:rsidRPr="008219F6" w:rsidRDefault="008219F6" w:rsidP="00895FFB">
            <w:pPr>
              <w:rPr>
                <w:rFonts w:cstheme="minorHAnsi"/>
                <w:b/>
                <w:sz w:val="18"/>
                <w:szCs w:val="18"/>
              </w:rPr>
            </w:pPr>
            <w:r w:rsidRPr="008219F6">
              <w:rPr>
                <w:rFonts w:cstheme="minorHAnsi"/>
                <w:b/>
                <w:sz w:val="18"/>
                <w:szCs w:val="18"/>
              </w:rPr>
              <w:t>HOI</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71.02</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71.93</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84.28</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85.01</w:t>
            </w:r>
          </w:p>
        </w:tc>
      </w:tr>
      <w:tr w:rsidR="008219F6" w:rsidRPr="008219F6" w:rsidTr="008219F6">
        <w:tc>
          <w:tcPr>
            <w:tcW w:w="1556" w:type="dxa"/>
            <w:vMerge/>
            <w:shd w:val="clear" w:color="auto" w:fill="CCD8EA"/>
          </w:tcPr>
          <w:p w:rsidR="008219F6" w:rsidRPr="008219F6" w:rsidRDefault="008219F6" w:rsidP="00895FFB">
            <w:pPr>
              <w:rPr>
                <w:rFonts w:cstheme="minorHAnsi"/>
                <w:b/>
                <w:sz w:val="18"/>
                <w:szCs w:val="18"/>
              </w:rPr>
            </w:pPr>
          </w:p>
        </w:tc>
        <w:tc>
          <w:tcPr>
            <w:tcW w:w="1549" w:type="dxa"/>
            <w:shd w:val="clear" w:color="auto" w:fill="CCD8EA"/>
          </w:tcPr>
          <w:p w:rsidR="008219F6" w:rsidRPr="008219F6" w:rsidRDefault="008219F6" w:rsidP="00895FFB">
            <w:pPr>
              <w:rPr>
                <w:rFonts w:cstheme="minorHAnsi"/>
                <w:b/>
                <w:sz w:val="18"/>
                <w:szCs w:val="18"/>
              </w:rPr>
            </w:pPr>
            <w:r w:rsidRPr="008219F6">
              <w:rPr>
                <w:rFonts w:cstheme="minorHAnsi"/>
                <w:b/>
                <w:sz w:val="18"/>
                <w:szCs w:val="18"/>
              </w:rPr>
              <w:t>Penalty</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8.87</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9.23</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4.37</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4.66</w:t>
            </w:r>
          </w:p>
        </w:tc>
      </w:tr>
      <w:tr w:rsidR="008219F6" w:rsidRPr="008219F6" w:rsidTr="008219F6">
        <w:tc>
          <w:tcPr>
            <w:tcW w:w="1556" w:type="dxa"/>
            <w:vMerge w:val="restart"/>
            <w:shd w:val="clear" w:color="auto" w:fill="E4EBF4"/>
          </w:tcPr>
          <w:p w:rsidR="008219F6" w:rsidRPr="008219F6" w:rsidRDefault="008219F6" w:rsidP="00895FFB">
            <w:pPr>
              <w:rPr>
                <w:rFonts w:cstheme="minorHAnsi"/>
                <w:b/>
                <w:sz w:val="18"/>
                <w:szCs w:val="18"/>
              </w:rPr>
            </w:pPr>
            <w:r w:rsidRPr="008219F6">
              <w:rPr>
                <w:rFonts w:cstheme="minorHAnsi"/>
                <w:b/>
                <w:sz w:val="18"/>
                <w:szCs w:val="18"/>
              </w:rPr>
              <w:t>Electricity</w:t>
            </w: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Coverage</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69.67</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70.59</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89.00</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89.61</w:t>
            </w:r>
          </w:p>
        </w:tc>
      </w:tr>
      <w:tr w:rsidR="008219F6" w:rsidRPr="008219F6" w:rsidTr="008219F6">
        <w:tc>
          <w:tcPr>
            <w:tcW w:w="1556" w:type="dxa"/>
            <w:vMerge/>
            <w:shd w:val="clear" w:color="auto" w:fill="E4EBF4"/>
          </w:tcPr>
          <w:p w:rsidR="008219F6" w:rsidRPr="008219F6" w:rsidRDefault="008219F6" w:rsidP="00895FFB">
            <w:pPr>
              <w:rPr>
                <w:rFonts w:cstheme="minorHAnsi"/>
                <w:b/>
                <w:sz w:val="18"/>
                <w:szCs w:val="18"/>
              </w:rPr>
            </w:pP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HOI</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61.34</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62.50</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84.33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85.19</w:t>
            </w:r>
          </w:p>
        </w:tc>
      </w:tr>
      <w:tr w:rsidR="008219F6" w:rsidRPr="008219F6" w:rsidTr="008219F6">
        <w:tc>
          <w:tcPr>
            <w:tcW w:w="1556" w:type="dxa"/>
            <w:vMerge/>
            <w:shd w:val="clear" w:color="auto" w:fill="E4EBF4"/>
          </w:tcPr>
          <w:p w:rsidR="008219F6" w:rsidRPr="008219F6" w:rsidRDefault="008219F6" w:rsidP="00895FFB">
            <w:pPr>
              <w:rPr>
                <w:rFonts w:cstheme="minorHAnsi"/>
                <w:b/>
                <w:sz w:val="18"/>
                <w:szCs w:val="18"/>
              </w:rPr>
            </w:pP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Penalty</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10.78</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11.13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13.24</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13.63</w:t>
            </w:r>
          </w:p>
        </w:tc>
      </w:tr>
      <w:tr w:rsidR="008219F6" w:rsidRPr="008219F6" w:rsidTr="008219F6">
        <w:tc>
          <w:tcPr>
            <w:tcW w:w="1556" w:type="dxa"/>
            <w:vMerge w:val="restart"/>
            <w:shd w:val="clear" w:color="auto" w:fill="CCD8EA"/>
          </w:tcPr>
          <w:p w:rsidR="008219F6" w:rsidRPr="008219F6" w:rsidRDefault="008219F6" w:rsidP="00895FFB">
            <w:pPr>
              <w:rPr>
                <w:rFonts w:cstheme="minorHAnsi"/>
                <w:b/>
                <w:sz w:val="18"/>
                <w:szCs w:val="18"/>
              </w:rPr>
            </w:pPr>
            <w:r w:rsidRPr="008219F6">
              <w:rPr>
                <w:rFonts w:cstheme="minorHAnsi"/>
                <w:b/>
                <w:sz w:val="18"/>
                <w:szCs w:val="18"/>
              </w:rPr>
              <w:t>Gas</w:t>
            </w:r>
          </w:p>
        </w:tc>
        <w:tc>
          <w:tcPr>
            <w:tcW w:w="1549" w:type="dxa"/>
            <w:shd w:val="clear" w:color="auto" w:fill="CCD8EA"/>
          </w:tcPr>
          <w:p w:rsidR="008219F6" w:rsidRPr="008219F6" w:rsidRDefault="008219F6" w:rsidP="00895FFB">
            <w:pPr>
              <w:rPr>
                <w:rFonts w:cstheme="minorHAnsi"/>
                <w:b/>
                <w:sz w:val="18"/>
                <w:szCs w:val="18"/>
              </w:rPr>
            </w:pPr>
            <w:r w:rsidRPr="008219F6">
              <w:rPr>
                <w:rFonts w:cstheme="minorHAnsi"/>
                <w:b/>
                <w:sz w:val="18"/>
                <w:szCs w:val="18"/>
              </w:rPr>
              <w:t>Coverage</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17.65</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18.19</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27.10</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28.08</w:t>
            </w:r>
          </w:p>
        </w:tc>
      </w:tr>
      <w:tr w:rsidR="008219F6" w:rsidRPr="008219F6" w:rsidTr="008219F6">
        <w:tc>
          <w:tcPr>
            <w:tcW w:w="1556" w:type="dxa"/>
            <w:vMerge/>
            <w:shd w:val="clear" w:color="auto" w:fill="CCD8EA"/>
          </w:tcPr>
          <w:p w:rsidR="008219F6" w:rsidRPr="008219F6" w:rsidRDefault="008219F6" w:rsidP="00895FFB">
            <w:pPr>
              <w:rPr>
                <w:rFonts w:cstheme="minorHAnsi"/>
                <w:b/>
                <w:sz w:val="18"/>
                <w:szCs w:val="18"/>
              </w:rPr>
            </w:pPr>
          </w:p>
        </w:tc>
        <w:tc>
          <w:tcPr>
            <w:tcW w:w="1549" w:type="dxa"/>
            <w:shd w:val="clear" w:color="auto" w:fill="CCD8EA"/>
          </w:tcPr>
          <w:p w:rsidR="008219F6" w:rsidRPr="008219F6" w:rsidRDefault="008219F6" w:rsidP="00895FFB">
            <w:pPr>
              <w:rPr>
                <w:rFonts w:cstheme="minorHAnsi"/>
                <w:b/>
                <w:sz w:val="18"/>
                <w:szCs w:val="18"/>
              </w:rPr>
            </w:pPr>
            <w:r w:rsidRPr="008219F6">
              <w:rPr>
                <w:rFonts w:cstheme="minorHAnsi"/>
                <w:b/>
                <w:sz w:val="18"/>
                <w:szCs w:val="18"/>
              </w:rPr>
              <w:t>HOI</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6.78</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7.14</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13.61</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14.69</w:t>
            </w:r>
          </w:p>
        </w:tc>
      </w:tr>
      <w:tr w:rsidR="008219F6" w:rsidRPr="008219F6" w:rsidTr="008219F6">
        <w:tc>
          <w:tcPr>
            <w:tcW w:w="1556" w:type="dxa"/>
            <w:vMerge/>
            <w:shd w:val="clear" w:color="auto" w:fill="CCD8EA"/>
          </w:tcPr>
          <w:p w:rsidR="008219F6" w:rsidRPr="008219F6" w:rsidRDefault="008219F6" w:rsidP="00895FFB">
            <w:pPr>
              <w:rPr>
                <w:rFonts w:cstheme="minorHAnsi"/>
                <w:b/>
                <w:sz w:val="18"/>
                <w:szCs w:val="18"/>
              </w:rPr>
            </w:pPr>
          </w:p>
        </w:tc>
        <w:tc>
          <w:tcPr>
            <w:tcW w:w="1549" w:type="dxa"/>
            <w:shd w:val="clear" w:color="auto" w:fill="CCD8EA"/>
          </w:tcPr>
          <w:p w:rsidR="008219F6" w:rsidRPr="008219F6" w:rsidRDefault="008219F6" w:rsidP="00895FFB">
            <w:pPr>
              <w:rPr>
                <w:rFonts w:cstheme="minorHAnsi"/>
                <w:b/>
                <w:sz w:val="18"/>
                <w:szCs w:val="18"/>
              </w:rPr>
            </w:pPr>
            <w:r w:rsidRPr="008219F6">
              <w:rPr>
                <w:rFonts w:cstheme="minorHAnsi"/>
                <w:b/>
                <w:sz w:val="18"/>
                <w:szCs w:val="18"/>
              </w:rPr>
              <w:t>Penalty</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10.78</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11.13</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13.24</w:t>
            </w:r>
          </w:p>
        </w:tc>
        <w:tc>
          <w:tcPr>
            <w:tcW w:w="1535" w:type="dxa"/>
            <w:shd w:val="clear" w:color="auto" w:fill="CCD8EA"/>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13.63</w:t>
            </w:r>
          </w:p>
        </w:tc>
      </w:tr>
      <w:tr w:rsidR="008219F6" w:rsidRPr="008219F6" w:rsidTr="008219F6">
        <w:tc>
          <w:tcPr>
            <w:tcW w:w="1556" w:type="dxa"/>
            <w:vMerge w:val="restart"/>
            <w:shd w:val="clear" w:color="auto" w:fill="E4EBF4"/>
          </w:tcPr>
          <w:p w:rsidR="008219F6" w:rsidRPr="008219F6" w:rsidRDefault="008219F6" w:rsidP="00895FFB">
            <w:pPr>
              <w:rPr>
                <w:rFonts w:cstheme="minorHAnsi"/>
                <w:b/>
                <w:sz w:val="18"/>
                <w:szCs w:val="18"/>
              </w:rPr>
            </w:pPr>
            <w:r w:rsidRPr="008219F6">
              <w:rPr>
                <w:rFonts w:cstheme="minorHAnsi"/>
                <w:b/>
                <w:sz w:val="18"/>
                <w:szCs w:val="18"/>
              </w:rPr>
              <w:t>Telephone</w:t>
            </w: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Coverage</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16.01</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16.67</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18.86</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19.71</w:t>
            </w:r>
          </w:p>
        </w:tc>
      </w:tr>
      <w:tr w:rsidR="008219F6" w:rsidRPr="008219F6" w:rsidTr="008219F6">
        <w:tc>
          <w:tcPr>
            <w:tcW w:w="1556" w:type="dxa"/>
            <w:vMerge/>
            <w:shd w:val="clear" w:color="auto" w:fill="E4EBF4"/>
          </w:tcPr>
          <w:p w:rsidR="008219F6" w:rsidRPr="008219F6" w:rsidRDefault="008219F6" w:rsidP="00895FFB">
            <w:pPr>
              <w:rPr>
                <w:rFonts w:cstheme="minorHAnsi"/>
                <w:b/>
                <w:sz w:val="18"/>
                <w:szCs w:val="18"/>
              </w:rPr>
            </w:pP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HOI</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9.93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10.54</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12.73</w:t>
            </w:r>
          </w:p>
        </w:tc>
        <w:tc>
          <w:tcPr>
            <w:tcW w:w="1535" w:type="dxa"/>
            <w:shd w:val="clear" w:color="auto" w:fill="E4EBF4"/>
          </w:tcPr>
          <w:p w:rsidR="008219F6" w:rsidRPr="008219F6" w:rsidRDefault="008219F6" w:rsidP="008219F6">
            <w:pPr>
              <w:jc w:val="center"/>
              <w:rPr>
                <w:rFonts w:cstheme="minorHAnsi"/>
                <w:b/>
                <w:color w:val="FF0000"/>
                <w:sz w:val="18"/>
                <w:szCs w:val="18"/>
              </w:rPr>
            </w:pPr>
            <w:r w:rsidRPr="008219F6">
              <w:rPr>
                <w:rFonts w:cstheme="minorHAnsi"/>
                <w:b/>
                <w:color w:val="FF0000"/>
                <w:sz w:val="18"/>
                <w:szCs w:val="18"/>
              </w:rPr>
              <w:t>13.42</w:t>
            </w:r>
          </w:p>
        </w:tc>
      </w:tr>
      <w:tr w:rsidR="008219F6" w:rsidRPr="008219F6" w:rsidTr="008219F6">
        <w:tc>
          <w:tcPr>
            <w:tcW w:w="1556" w:type="dxa"/>
            <w:vMerge/>
            <w:shd w:val="clear" w:color="auto" w:fill="E4EBF4"/>
          </w:tcPr>
          <w:p w:rsidR="008219F6" w:rsidRPr="008219F6" w:rsidRDefault="008219F6" w:rsidP="00895FFB">
            <w:pPr>
              <w:rPr>
                <w:rFonts w:cstheme="minorHAnsi"/>
                <w:b/>
                <w:sz w:val="18"/>
                <w:szCs w:val="18"/>
              </w:rPr>
            </w:pPr>
          </w:p>
        </w:tc>
        <w:tc>
          <w:tcPr>
            <w:tcW w:w="1549" w:type="dxa"/>
            <w:shd w:val="clear" w:color="auto" w:fill="E4EBF4"/>
          </w:tcPr>
          <w:p w:rsidR="008219F6" w:rsidRPr="008219F6" w:rsidRDefault="008219F6" w:rsidP="00895FFB">
            <w:pPr>
              <w:rPr>
                <w:rFonts w:cstheme="minorHAnsi"/>
                <w:b/>
                <w:sz w:val="18"/>
                <w:szCs w:val="18"/>
              </w:rPr>
            </w:pPr>
            <w:r w:rsidRPr="008219F6">
              <w:rPr>
                <w:rFonts w:cstheme="minorHAnsi"/>
                <w:b/>
                <w:sz w:val="18"/>
                <w:szCs w:val="18"/>
              </w:rPr>
              <w:t>Penalty</w:t>
            </w:r>
          </w:p>
        </w:tc>
        <w:tc>
          <w:tcPr>
            <w:tcW w:w="1535" w:type="dxa"/>
            <w:shd w:val="clear" w:color="auto" w:fill="E4EBF4"/>
          </w:tcPr>
          <w:p w:rsidR="008219F6" w:rsidRPr="008219F6" w:rsidRDefault="008219F6" w:rsidP="008219F6">
            <w:pPr>
              <w:jc w:val="center"/>
              <w:rPr>
                <w:rFonts w:cstheme="minorHAnsi"/>
                <w:b/>
                <w:sz w:val="18"/>
                <w:szCs w:val="18"/>
              </w:rPr>
            </w:pPr>
            <w:r w:rsidRPr="008219F6">
              <w:rPr>
                <w:rFonts w:cstheme="minorHAnsi"/>
                <w:b/>
                <w:sz w:val="18"/>
                <w:szCs w:val="18"/>
              </w:rPr>
              <w:t>5.94</w:t>
            </w:r>
          </w:p>
        </w:tc>
        <w:tc>
          <w:tcPr>
            <w:tcW w:w="1535" w:type="dxa"/>
            <w:shd w:val="clear" w:color="auto" w:fill="E4EBF4"/>
          </w:tcPr>
          <w:p w:rsidR="008219F6" w:rsidRPr="008219F6" w:rsidRDefault="008219F6" w:rsidP="008219F6">
            <w:pPr>
              <w:jc w:val="center"/>
              <w:rPr>
                <w:rFonts w:cstheme="minorHAnsi"/>
                <w:b/>
                <w:sz w:val="18"/>
                <w:szCs w:val="18"/>
              </w:rPr>
            </w:pPr>
            <w:r w:rsidRPr="008219F6">
              <w:rPr>
                <w:rFonts w:cstheme="minorHAnsi"/>
                <w:b/>
                <w:sz w:val="18"/>
                <w:szCs w:val="18"/>
              </w:rPr>
              <w:t>6.27</w:t>
            </w:r>
          </w:p>
        </w:tc>
        <w:tc>
          <w:tcPr>
            <w:tcW w:w="1535" w:type="dxa"/>
            <w:shd w:val="clear" w:color="auto" w:fill="E4EBF4"/>
          </w:tcPr>
          <w:p w:rsidR="008219F6" w:rsidRPr="008219F6" w:rsidRDefault="008219F6" w:rsidP="008219F6">
            <w:pPr>
              <w:jc w:val="center"/>
              <w:rPr>
                <w:rFonts w:cstheme="minorHAnsi"/>
                <w:b/>
                <w:sz w:val="18"/>
                <w:szCs w:val="18"/>
              </w:rPr>
            </w:pPr>
            <w:r w:rsidRPr="008219F6">
              <w:rPr>
                <w:rFonts w:cstheme="minorHAnsi"/>
                <w:b/>
                <w:sz w:val="18"/>
                <w:szCs w:val="18"/>
              </w:rPr>
              <w:t>6.01</w:t>
            </w:r>
          </w:p>
        </w:tc>
        <w:tc>
          <w:tcPr>
            <w:tcW w:w="1535" w:type="dxa"/>
            <w:shd w:val="clear" w:color="auto" w:fill="E4EBF4"/>
          </w:tcPr>
          <w:p w:rsidR="008219F6" w:rsidRPr="008219F6" w:rsidRDefault="008219F6" w:rsidP="008219F6">
            <w:pPr>
              <w:jc w:val="center"/>
              <w:rPr>
                <w:rFonts w:cstheme="minorHAnsi"/>
                <w:b/>
                <w:sz w:val="18"/>
                <w:szCs w:val="18"/>
              </w:rPr>
            </w:pPr>
            <w:r w:rsidRPr="008219F6">
              <w:rPr>
                <w:rFonts w:cstheme="minorHAnsi"/>
                <w:b/>
                <w:sz w:val="18"/>
                <w:szCs w:val="18"/>
              </w:rPr>
              <w:t>6.41</w:t>
            </w:r>
          </w:p>
        </w:tc>
      </w:tr>
    </w:tbl>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B72854" w:rsidRDefault="00B72854"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Pr="00AF1779" w:rsidRDefault="00AF1779" w:rsidP="00620D5E">
      <w:pPr>
        <w:jc w:val="both"/>
        <w:rPr>
          <w:rFonts w:ascii="Georgia" w:eastAsia="Times New Roman" w:hAnsi="Georgia"/>
          <w:b/>
        </w:rPr>
      </w:pPr>
      <w:r w:rsidRPr="00AF1779">
        <w:rPr>
          <w:rFonts w:ascii="Georgia" w:eastAsia="Times New Roman" w:hAnsi="Georgia"/>
          <w:b/>
        </w:rPr>
        <w:lastRenderedPageBreak/>
        <w:t>References</w:t>
      </w:r>
    </w:p>
    <w:p w:rsidR="00AF1779" w:rsidRDefault="00AF1779" w:rsidP="00620D5E">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Abras, Ana, Jose Cuesta, Ambar Narayan, and Alejandro Hoyos. 2011. “Opportunities for Children in a Post-Conflict Country: the Case of Liberia.” Background paper prepared for Liberia Poverty Assessment. PREM discussion paper. Washington D.C.: The World Bank.</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 xml:space="preserve">Andrabi, Tahir, Jishnu Das and Asim I. Khwaja. 2006. “A Dime a Day:  The Possibilities and Limits of Private Schooling in Pakistan.” </w:t>
      </w:r>
      <w:r w:rsidRPr="00A80AFF">
        <w:rPr>
          <w:rFonts w:ascii="Georgia" w:eastAsia="Times New Roman" w:hAnsi="Georgia"/>
          <w:i/>
        </w:rPr>
        <w:t>World Bank Policy Research Working Paper</w:t>
      </w:r>
      <w:r w:rsidRPr="00A80AFF">
        <w:rPr>
          <w:rFonts w:ascii="Georgia" w:eastAsia="Times New Roman" w:hAnsi="Georgia"/>
        </w:rPr>
        <w:t xml:space="preserve"> 4066.</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 xml:space="preserve">Barros, R., Jose Molinas Vega and Jaime Saavedra. 2010. “Measuring Progress toward Basic Opportunities for All”. </w:t>
      </w:r>
      <w:r w:rsidRPr="00A80AFF">
        <w:rPr>
          <w:rFonts w:ascii="Georgia" w:eastAsia="Times New Roman" w:hAnsi="Georgia"/>
          <w:i/>
        </w:rPr>
        <w:t>Brazilian Review of Econometrics</w:t>
      </w:r>
      <w:r w:rsidRPr="00A80AFF">
        <w:rPr>
          <w:rFonts w:ascii="Georgia" w:eastAsia="Times New Roman" w:hAnsi="Georgia"/>
        </w:rPr>
        <w:t>. Vol. 30(2)</w:t>
      </w:r>
    </w:p>
    <w:p w:rsidR="009F42B6" w:rsidRPr="00A80AFF" w:rsidRDefault="009F42B6" w:rsidP="009F42B6">
      <w:pPr>
        <w:jc w:val="both"/>
        <w:rPr>
          <w:rFonts w:ascii="Georgia" w:eastAsia="Times New Roman" w:hAnsi="Georgia"/>
        </w:rPr>
      </w:pPr>
    </w:p>
    <w:p w:rsidR="009F42B6" w:rsidRDefault="009F42B6" w:rsidP="009F42B6">
      <w:pPr>
        <w:jc w:val="both"/>
        <w:rPr>
          <w:rFonts w:ascii="Georgia" w:eastAsia="Times New Roman" w:hAnsi="Georgia"/>
        </w:rPr>
      </w:pPr>
      <w:r w:rsidRPr="00A80AFF">
        <w:rPr>
          <w:rFonts w:ascii="Georgia" w:eastAsia="Times New Roman" w:hAnsi="Georgia"/>
        </w:rPr>
        <w:t>B</w:t>
      </w:r>
      <w:r>
        <w:rPr>
          <w:rFonts w:ascii="Georgia" w:eastAsia="Times New Roman" w:hAnsi="Georgia"/>
        </w:rPr>
        <w:t>arros, R. and J</w:t>
      </w:r>
      <w:r w:rsidR="003E1E21">
        <w:rPr>
          <w:rFonts w:ascii="Georgia" w:eastAsia="Times New Roman" w:hAnsi="Georgia"/>
        </w:rPr>
        <w:t>ose</w:t>
      </w:r>
      <w:r>
        <w:rPr>
          <w:rFonts w:ascii="Georgia" w:eastAsia="Times New Roman" w:hAnsi="Georgia"/>
        </w:rPr>
        <w:t xml:space="preserve"> Molinas Vega. </w:t>
      </w:r>
      <w:r w:rsidRPr="00A80AFF">
        <w:rPr>
          <w:rFonts w:ascii="Georgia" w:eastAsia="Times New Roman" w:hAnsi="Georgia"/>
        </w:rPr>
        <w:t xml:space="preserve">2010. Human Opportunities for Children in Brazil: An Assessment with the Human Opportunity Index. </w:t>
      </w:r>
      <w:r w:rsidRPr="00A80AFF">
        <w:rPr>
          <w:rFonts w:ascii="Georgia" w:eastAsia="Times New Roman" w:hAnsi="Georgia"/>
          <w:i/>
        </w:rPr>
        <w:t>Manuscript</w:t>
      </w:r>
      <w:r>
        <w:rPr>
          <w:rFonts w:ascii="Georgia" w:eastAsia="Times New Roman" w:hAnsi="Georgia"/>
        </w:rPr>
        <w:t xml:space="preserve">. </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 xml:space="preserve">Barros R. and Francisco Ferreira. 2009. </w:t>
      </w:r>
      <w:r>
        <w:rPr>
          <w:rFonts w:ascii="Georgia" w:eastAsia="Times New Roman" w:hAnsi="Georgia"/>
        </w:rPr>
        <w:t>“</w:t>
      </w:r>
      <w:r w:rsidRPr="00A80AFF">
        <w:rPr>
          <w:rFonts w:ascii="Georgia" w:eastAsia="Times New Roman" w:hAnsi="Georgia"/>
        </w:rPr>
        <w:t>Measuring Inequality of Opportunities in Latin America and the Caribbean.</w:t>
      </w:r>
      <w:r>
        <w:rPr>
          <w:rFonts w:ascii="Georgia" w:eastAsia="Times New Roman" w:hAnsi="Georgia"/>
        </w:rPr>
        <w:t>”</w:t>
      </w:r>
      <w:r w:rsidRPr="00A80AFF">
        <w:rPr>
          <w:rFonts w:ascii="Georgia" w:eastAsia="Times New Roman" w:hAnsi="Georgia"/>
        </w:rPr>
        <w:t xml:space="preserve"> Washington D.C.: World Bank.</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 xml:space="preserve">Easterly, William. 2003. “The Political Economy of Growth Without Development:  A Case Study of Pakistan” in Dani Rodrik, 2003, </w:t>
      </w:r>
      <w:r w:rsidRPr="00A80AFF">
        <w:rPr>
          <w:rFonts w:ascii="Georgia" w:eastAsia="Times New Roman" w:hAnsi="Georgia"/>
          <w:i/>
        </w:rPr>
        <w:t>In Search of Prosperity:  Analytic Narratives on Economic Growth</w:t>
      </w:r>
      <w:r w:rsidRPr="00A80AFF">
        <w:rPr>
          <w:rFonts w:ascii="Georgia" w:eastAsia="Times New Roman" w:hAnsi="Georgia"/>
        </w:rPr>
        <w:t>. Princeton: Princeton University Press.</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Government of Pakistan. 2008. “Education for All: Mid Decade Assessment.” Ministry of Education. Islamabad.</w:t>
      </w:r>
    </w:p>
    <w:p w:rsidR="009F42B6" w:rsidRDefault="009F42B6" w:rsidP="009F42B6">
      <w:pPr>
        <w:jc w:val="both"/>
        <w:rPr>
          <w:rFonts w:ascii="Georgia" w:eastAsia="Times New Roman" w:hAnsi="Georgia"/>
        </w:rPr>
      </w:pPr>
    </w:p>
    <w:p w:rsidR="009F42B6" w:rsidRDefault="009F42B6" w:rsidP="009F42B6">
      <w:pPr>
        <w:jc w:val="both"/>
        <w:rPr>
          <w:rFonts w:ascii="Georgia" w:eastAsia="Times New Roman" w:hAnsi="Georgia"/>
        </w:rPr>
      </w:pPr>
      <w:r w:rsidRPr="00477B15">
        <w:rPr>
          <w:rFonts w:ascii="Georgia" w:eastAsia="Times New Roman" w:hAnsi="Georgia"/>
        </w:rPr>
        <w:t>Hoyos, Alejandro, and Ambar Narayan. 2011. “Inequalities of Opportunities among Children: How Much Does Gender Matter?”</w:t>
      </w:r>
      <w:r>
        <w:rPr>
          <w:rFonts w:ascii="Georgia" w:eastAsia="Times New Roman" w:hAnsi="Georgia"/>
        </w:rPr>
        <w:t xml:space="preserve"> </w:t>
      </w:r>
      <w:r w:rsidRPr="00196E9B">
        <w:rPr>
          <w:rFonts w:ascii="Georgia" w:eastAsia="Times New Roman" w:hAnsi="Georgia"/>
          <w:i/>
        </w:rPr>
        <w:t>World Development Report 2012, Gender Equality and Development</w:t>
      </w:r>
      <w:r>
        <w:rPr>
          <w:rFonts w:ascii="Georgia" w:eastAsia="Times New Roman" w:hAnsi="Georgia"/>
        </w:rPr>
        <w:t xml:space="preserve">. Washington D.C.: World Bank. </w:t>
      </w:r>
    </w:p>
    <w:p w:rsidR="009F42B6" w:rsidRDefault="009F42B6" w:rsidP="009F42B6">
      <w:pPr>
        <w:jc w:val="both"/>
        <w:rPr>
          <w:rFonts w:ascii="Georgia" w:eastAsia="Times New Roman" w:hAnsi="Georgia"/>
        </w:rPr>
      </w:pPr>
    </w:p>
    <w:p w:rsidR="009F42B6" w:rsidRPr="00A80AFF" w:rsidRDefault="009F42B6" w:rsidP="009F42B6">
      <w:pPr>
        <w:rPr>
          <w:rFonts w:ascii="Georgia" w:hAnsi="Georgia"/>
        </w:rPr>
      </w:pPr>
      <w:r w:rsidRPr="00A80AFF">
        <w:rPr>
          <w:rFonts w:ascii="Georgia" w:hAnsi="Georgia"/>
        </w:rPr>
        <w:t xml:space="preserve">Molinas, Jose R., Ricardo Paes de Barros, Jaime Saavedra and Marcelo Guigale. 2010. “Do Our Children Have A Chance? The 2010 Human Opportunity Report for Latin America and the Caribbean.” Washington D.C.: The World Bank. </w:t>
      </w:r>
    </w:p>
    <w:p w:rsidR="009F42B6"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 xml:space="preserve">Roemer, J. (1998). </w:t>
      </w:r>
      <w:r w:rsidRPr="00A80AFF">
        <w:rPr>
          <w:rFonts w:ascii="Georgia" w:eastAsia="Times New Roman" w:hAnsi="Georgia"/>
          <w:i/>
        </w:rPr>
        <w:t>Equality of Opportunity.</w:t>
      </w:r>
      <w:r w:rsidRPr="00A80AFF">
        <w:rPr>
          <w:rFonts w:ascii="Georgia" w:eastAsia="Times New Roman" w:hAnsi="Georgia"/>
        </w:rPr>
        <w:t xml:space="preserve"> Cambridge, MA: Harvard University Press</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World Bank. 2006. “World Development Report: Equity and Development.” Washington D.C.</w:t>
      </w:r>
    </w:p>
    <w:p w:rsidR="009F42B6" w:rsidRPr="00A80AFF" w:rsidRDefault="009F42B6" w:rsidP="009F42B6">
      <w:pPr>
        <w:jc w:val="both"/>
        <w:rPr>
          <w:rFonts w:ascii="Georgia" w:eastAsia="Times New Roman" w:hAnsi="Georgia"/>
        </w:rPr>
      </w:pPr>
    </w:p>
    <w:p w:rsidR="009F42B6" w:rsidRPr="00A80AFF" w:rsidRDefault="009F42B6" w:rsidP="009F42B6">
      <w:pPr>
        <w:jc w:val="both"/>
        <w:rPr>
          <w:rFonts w:ascii="Georgia" w:eastAsia="Times New Roman" w:hAnsi="Georgia"/>
        </w:rPr>
      </w:pPr>
      <w:r w:rsidRPr="00A80AFF">
        <w:rPr>
          <w:rFonts w:ascii="Georgia" w:eastAsia="Times New Roman" w:hAnsi="Georgia"/>
        </w:rPr>
        <w:t>World Bank. Independent Evaluation Group Report.</w:t>
      </w:r>
      <w:r>
        <w:rPr>
          <w:rFonts w:ascii="Georgia" w:eastAsia="Times New Roman" w:hAnsi="Georgia"/>
        </w:rPr>
        <w:t xml:space="preserve"> Washington D.C.</w:t>
      </w: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Default="00AF1779" w:rsidP="00620D5E">
      <w:pPr>
        <w:jc w:val="both"/>
        <w:rPr>
          <w:rFonts w:ascii="Georgia" w:eastAsia="Times New Roman" w:hAnsi="Georgia"/>
        </w:rPr>
      </w:pPr>
    </w:p>
    <w:p w:rsidR="00AF1779" w:rsidRPr="00620D5E" w:rsidRDefault="00AF1779" w:rsidP="00620D5E">
      <w:pPr>
        <w:jc w:val="both"/>
        <w:rPr>
          <w:rFonts w:ascii="Georgia" w:eastAsia="Times New Roman" w:hAnsi="Georgia"/>
        </w:rPr>
      </w:pPr>
    </w:p>
    <w:sectPr w:rsidR="00AF1779" w:rsidRPr="00620D5E" w:rsidSect="00293534">
      <w:headerReference w:type="default" r:id="rId51"/>
      <w:footerReference w:type="default" r:id="rId52"/>
      <w:headerReference w:type="first" r:id="rId53"/>
      <w:footerReference w:type="first" r:id="rId54"/>
      <w:pgSz w:w="11909" w:h="16834" w:code="9"/>
      <w:pgMar w:top="1440" w:right="1440" w:bottom="1440" w:left="1440" w:header="720" w:footer="372"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2C6" w:rsidRDefault="001D12C6" w:rsidP="00FC4297">
      <w:r>
        <w:separator/>
      </w:r>
    </w:p>
    <w:p w:rsidR="001D12C6" w:rsidRDefault="001D12C6"/>
  </w:endnote>
  <w:endnote w:type="continuationSeparator" w:id="0">
    <w:p w:rsidR="001D12C6" w:rsidRDefault="001D12C6" w:rsidP="00FC4297">
      <w:r>
        <w:continuationSeparator/>
      </w:r>
    </w:p>
    <w:p w:rsidR="001D12C6" w:rsidRDefault="001D12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HelveticaNeueLT Std L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eiryo">
    <w:panose1 w:val="020B0604030504040204"/>
    <w:charset w:val="80"/>
    <w:family w:val="swiss"/>
    <w:pitch w:val="variable"/>
    <w:sig w:usb0="E10102FF" w:usb1="EAC7FFFF" w:usb2="0001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8190"/>
      <w:docPartObj>
        <w:docPartGallery w:val="Page Numbers (Bottom of Page)"/>
        <w:docPartUnique/>
      </w:docPartObj>
    </w:sdtPr>
    <w:sdtEndPr/>
    <w:sdtContent>
      <w:p w:rsidR="00E93BA5" w:rsidRDefault="00263EEE">
        <w:pPr>
          <w:pStyle w:val="Voettekst"/>
          <w:jc w:val="right"/>
        </w:pPr>
        <w:r>
          <w:fldChar w:fldCharType="begin"/>
        </w:r>
        <w:r>
          <w:instrText xml:space="preserve"> PAGE   \* MERGEFORMAT </w:instrText>
        </w:r>
        <w:r>
          <w:fldChar w:fldCharType="separate"/>
        </w:r>
        <w:r w:rsidR="00E93BA5">
          <w:rPr>
            <w:noProof/>
          </w:rPr>
          <w:t>3</w:t>
        </w:r>
        <w:r>
          <w:rPr>
            <w:noProof/>
          </w:rPr>
          <w:fldChar w:fldCharType="end"/>
        </w:r>
      </w:p>
    </w:sdtContent>
  </w:sdt>
  <w:p w:rsidR="00E93BA5" w:rsidRDefault="00E93BA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Default="00E93BA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Pr="00223819" w:rsidRDefault="00E93BA5">
    <w:pPr>
      <w:pStyle w:val="Voettekst"/>
      <w:jc w:val="right"/>
      <w:rPr>
        <w:b/>
        <w:color w:val="FFFFFF" w:themeColor="background1"/>
        <w:sz w:val="20"/>
        <w:szCs w:val="20"/>
      </w:rPr>
    </w:pPr>
  </w:p>
  <w:p w:rsidR="00E93BA5" w:rsidRDefault="00E93BA5">
    <w:pPr>
      <w:pStyle w:val="Voet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Default="00E93BA5">
    <w:pPr>
      <w:pStyle w:val="Voetteks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FFFF" w:themeColor="background1"/>
        <w:sz w:val="20"/>
        <w:szCs w:val="20"/>
      </w:rPr>
      <w:id w:val="3418347"/>
      <w:docPartObj>
        <w:docPartGallery w:val="Page Numbers (Bottom of Page)"/>
        <w:docPartUnique/>
      </w:docPartObj>
    </w:sdtPr>
    <w:sdtEndPr/>
    <w:sdtContent>
      <w:p w:rsidR="00E93BA5" w:rsidRPr="007F16D8" w:rsidRDefault="00995FBB">
        <w:pPr>
          <w:pStyle w:val="Voettekst"/>
          <w:jc w:val="right"/>
          <w:rPr>
            <w:b/>
            <w:color w:val="FFFFFF" w:themeColor="background1"/>
            <w:sz w:val="20"/>
            <w:szCs w:val="20"/>
          </w:rPr>
        </w:pPr>
        <w:r>
          <w:rPr>
            <w:b/>
            <w:noProof/>
            <w:color w:val="FFFFFF" w:themeColor="background1"/>
            <w:sz w:val="20"/>
            <w:szCs w:val="20"/>
            <w:lang w:val="nl-NL" w:eastAsia="nl-NL"/>
          </w:rPr>
          <mc:AlternateContent>
            <mc:Choice Requires="wpg">
              <w:drawing>
                <wp:anchor distT="0" distB="0" distL="114300" distR="114300" simplePos="0" relativeHeight="251665408" behindDoc="1" locked="0" layoutInCell="1" allowOverlap="1">
                  <wp:simplePos x="0" y="0"/>
                  <wp:positionH relativeFrom="column">
                    <wp:posOffset>-97155</wp:posOffset>
                  </wp:positionH>
                  <wp:positionV relativeFrom="paragraph">
                    <wp:posOffset>-2540</wp:posOffset>
                  </wp:positionV>
                  <wp:extent cx="5969000" cy="190500"/>
                  <wp:effectExtent l="7620" t="6985" r="14605" b="2540"/>
                  <wp:wrapNone/>
                  <wp:docPr id="10"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190500"/>
                            <a:chOff x="1325" y="15942"/>
                            <a:chExt cx="9400" cy="300"/>
                          </a:xfrm>
                        </wpg:grpSpPr>
                        <wps:wsp>
                          <wps:cNvPr id="11" name="Rectangle 41"/>
                          <wps:cNvSpPr>
                            <a:spLocks noChangeArrowheads="1"/>
                          </wps:cNvSpPr>
                          <wps:spPr bwMode="auto">
                            <a:xfrm>
                              <a:off x="10125" y="15942"/>
                              <a:ext cx="600" cy="30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42"/>
                          <wps:cNvCnPr/>
                          <wps:spPr bwMode="auto">
                            <a:xfrm flipH="1">
                              <a:off x="1325" y="15942"/>
                              <a:ext cx="9400" cy="15"/>
                            </a:xfrm>
                            <a:prstGeom prst="line">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0" o:spid="_x0000_s1026" style="position:absolute;margin-left:-7.65pt;margin-top:-.2pt;width:470pt;height:15pt;z-index:-251651072" coordorigin="1325,15942" coordsize="94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">
                  <v:rect id="Rectangle 41" o:spid="_x0000_s1027" style="position:absolute;left:10125;top:15942;width:6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6ed8EA&#10;AADbAAAADwAAAGRycy9kb3ducmV2LnhtbERPTWsCMRC9F/ofwhS81ax7sGVrlCIUPJW6FnudJtPN&#10;6mayJlHXf98Igrd5vM+ZLQbXiROF2HpWMBkXIIi1Ny03Cr43H8+vIGJCNth5JgUXirCYPz7MsDL+&#10;zGs61akROYRjhQpsSn0lZdSWHMax74kz9+eDw5RhaKQJeM7hrpNlUUylw5Zzg8Welpb0vj46BaH/&#10;Knef+udgy6W2xfbwWx9XL0qNnob3NxCJhnQX39wrk+dP4PpLPk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unnfBAAAA2wAAAA8AAAAAAAAAAAAAAAAAmAIAAGRycy9kb3du&#10;cmV2LnhtbFBLBQYAAAAABAAEAPUAAACGAwAAAAA=&#10;" fillcolor="#0070c0" stroked="f"/>
                  <v:line id="Line 42" o:spid="_x0000_s1028" style="position:absolute;flip:x;visibility:visible;mso-wrap-style:square" from="1325,15942" to="10725,1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FYHsEAAADbAAAADwAAAGRycy9kb3ducmV2LnhtbERPTYvCMBC9C/sfwizsTdP1sGg1ighd&#10;lvWk7irehmZsi82kNDGt/94Igrd5vM+ZL3tTi0Ctqywr+BwlIIhzqysuFPzts+EEhPPIGmvLpOBG&#10;DpaLt8EcU2073lLY+ULEEHYpKii9b1IpXV6SQTeyDXHkzrY16CNsC6lb7GK4qeU4Sb6kwYpjQ4kN&#10;rUvKL7urUSDD5pix7qar0yGs8yZkv9fvf6U+3vvVDISn3r/ET/ePjvPH8PglHiA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YVgewQAAANsAAAAPAAAAAAAAAAAAAAAA&#10;AKECAABkcnMvZG93bnJldi54bWxQSwUGAAAAAAQABAD5AAAAjwMAAAAA&#10;" strokecolor="#0070c0" strokeweight="1pt"/>
                </v:group>
              </w:pict>
            </mc:Fallback>
          </mc:AlternateContent>
        </w:r>
        <w:r w:rsidR="002D649D" w:rsidRPr="007F16D8">
          <w:rPr>
            <w:b/>
            <w:color w:val="FFFFFF" w:themeColor="background1"/>
            <w:sz w:val="20"/>
            <w:szCs w:val="20"/>
          </w:rPr>
          <w:fldChar w:fldCharType="begin"/>
        </w:r>
        <w:r w:rsidR="00E93BA5" w:rsidRPr="007F16D8">
          <w:rPr>
            <w:b/>
            <w:color w:val="FFFFFF" w:themeColor="background1"/>
            <w:sz w:val="20"/>
            <w:szCs w:val="20"/>
          </w:rPr>
          <w:instrText xml:space="preserve"> PAGE   \* MERGEFORMAT </w:instrText>
        </w:r>
        <w:r w:rsidR="002D649D" w:rsidRPr="007F16D8">
          <w:rPr>
            <w:b/>
            <w:color w:val="FFFFFF" w:themeColor="background1"/>
            <w:sz w:val="20"/>
            <w:szCs w:val="20"/>
          </w:rPr>
          <w:fldChar w:fldCharType="separate"/>
        </w:r>
        <w:r>
          <w:rPr>
            <w:b/>
            <w:noProof/>
            <w:color w:val="FFFFFF" w:themeColor="background1"/>
            <w:sz w:val="20"/>
            <w:szCs w:val="20"/>
          </w:rPr>
          <w:t>22</w:t>
        </w:r>
        <w:r w:rsidR="002D649D" w:rsidRPr="007F16D8">
          <w:rPr>
            <w:b/>
            <w:color w:val="FFFFFF" w:themeColor="background1"/>
            <w:sz w:val="20"/>
            <w:szCs w:val="20"/>
          </w:rPr>
          <w:fldChar w:fldCharType="end"/>
        </w:r>
      </w:p>
    </w:sdtContent>
  </w:sdt>
  <w:p w:rsidR="00E93BA5" w:rsidRDefault="00E93BA5">
    <w:pPr>
      <w:pStyle w:val="Voettekst"/>
    </w:pPr>
  </w:p>
  <w:p w:rsidR="00E93BA5" w:rsidRDefault="00E93BA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color w:val="FFFFFF" w:themeColor="background1"/>
        <w:sz w:val="20"/>
        <w:szCs w:val="20"/>
      </w:rPr>
      <w:id w:val="3418348"/>
      <w:docPartObj>
        <w:docPartGallery w:val="Page Numbers (Bottom of Page)"/>
        <w:docPartUnique/>
      </w:docPartObj>
    </w:sdtPr>
    <w:sdtEndPr/>
    <w:sdtContent>
      <w:p w:rsidR="00E93BA5" w:rsidRPr="00055644" w:rsidRDefault="00995FBB">
        <w:pPr>
          <w:pStyle w:val="Voettekst"/>
          <w:jc w:val="right"/>
          <w:rPr>
            <w:b/>
            <w:color w:val="FFFFFF" w:themeColor="background1"/>
            <w:sz w:val="20"/>
            <w:szCs w:val="20"/>
          </w:rPr>
        </w:pPr>
        <w:r>
          <w:rPr>
            <w:rFonts w:cstheme="minorHAnsi"/>
            <w:b/>
            <w:noProof/>
            <w:color w:val="FFFFFF" w:themeColor="background1"/>
            <w:sz w:val="20"/>
            <w:szCs w:val="20"/>
            <w:lang w:val="nl-NL" w:eastAsia="nl-NL"/>
          </w:rPr>
          <mc:AlternateContent>
            <mc:Choice Requires="wpg">
              <w:drawing>
                <wp:anchor distT="0" distB="0" distL="114300" distR="114300" simplePos="0" relativeHeight="251659264" behindDoc="1" locked="0" layoutInCell="1" allowOverlap="1">
                  <wp:simplePos x="0" y="0"/>
                  <wp:positionH relativeFrom="column">
                    <wp:posOffset>-73025</wp:posOffset>
                  </wp:positionH>
                  <wp:positionV relativeFrom="paragraph">
                    <wp:posOffset>-4445</wp:posOffset>
                  </wp:positionV>
                  <wp:extent cx="5969000" cy="190500"/>
                  <wp:effectExtent l="12700" t="14605" r="9525" b="4445"/>
                  <wp:wrapNone/>
                  <wp:docPr id="1"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190500"/>
                            <a:chOff x="1325" y="15942"/>
                            <a:chExt cx="9400" cy="300"/>
                          </a:xfrm>
                        </wpg:grpSpPr>
                        <wps:wsp>
                          <wps:cNvPr id="3" name="Rectangle 7"/>
                          <wps:cNvSpPr>
                            <a:spLocks noChangeArrowheads="1"/>
                          </wps:cNvSpPr>
                          <wps:spPr bwMode="auto">
                            <a:xfrm>
                              <a:off x="10125" y="15942"/>
                              <a:ext cx="600" cy="300"/>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Line 6"/>
                          <wps:cNvCnPr/>
                          <wps:spPr bwMode="auto">
                            <a:xfrm flipH="1">
                              <a:off x="1325" y="15942"/>
                              <a:ext cx="9400" cy="15"/>
                            </a:xfrm>
                            <a:prstGeom prst="line">
                              <a:avLst/>
                            </a:prstGeom>
                            <a:noFill/>
                            <a:ln w="127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75pt;margin-top:-.35pt;width:470pt;height:15pt;z-index:-251657216" coordorigin="1325,15942" coordsize="9400,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">
                  <v:rect id="Rectangle 7" o:spid="_x0000_s1027" style="position:absolute;left:10125;top:15942;width:600;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dHh8MA&#10;AADaAAAADwAAAGRycy9kb3ducmV2LnhtbESPQUsDMRSE7wX/Q3iCNzfrClW2TYsUhJ7Eboten8nr&#10;ZnXzsk3Sdv33Rij0OMzMN8x8ObpenCjEzrOCh6IEQay96bhVsNu+3j+DiAnZYO+ZFPxShOXiZjLH&#10;2vgzb+jUpFZkCMcaFdiUhlrKqC05jIUfiLO398FhyjK00gQ8Z7jrZVWWU+mw47xgcaCVJf3THJ2C&#10;MLxX32/682Crlbblx+GrOa6flLq7HV9mIBKN6Rq+tNdGwSP8X8k3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BdHh8MAAADaAAAADwAAAAAAAAAAAAAAAACYAgAAZHJzL2Rv&#10;d25yZXYueG1sUEsFBgAAAAAEAAQA9QAAAIgDAAAAAA==&#10;" fillcolor="#0070c0" stroked="f"/>
                  <v:line id="Line 6" o:spid="_x0000_s1028" style="position:absolute;flip:x;visibility:visible;mso-wrap-style:square" from="1325,15942" to="10725,15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wqsMAAADaAAAADwAAAGRycy9kb3ducmV2LnhtbESPQWvCQBSE74L/YXmCN90oUjS6CSKk&#10;lPZUW1u8PbKvSWj2bcium/TfdwsFj8PMfMMc8tG0IlDvGssKVssEBHFpdcOVgve3YrEF4TyyxtYy&#10;KfghB3k2nRww1XbgVwpnX4kIYZeigtr7LpXSlTUZdEvbEUfvy/YGfZR9JXWPQ4SbVq6T5EEabDgu&#10;1NjRqaby+3wzCmR4+SxYD7vj9SOcyi4Uz7fHi1Lz2Xjcg/A0+nv4v/2kFWzg70q8ATL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VEMKrDAAAA2gAAAA8AAAAAAAAAAAAA&#10;AAAAoQIAAGRycy9kb3ducmV2LnhtbFBLBQYAAAAABAAEAPkAAACRAwAAAAA=&#10;" strokecolor="#0070c0" strokeweight="1pt"/>
                </v:group>
              </w:pict>
            </mc:Fallback>
          </mc:AlternateContent>
        </w:r>
        <w:r w:rsidR="002D649D" w:rsidRPr="007F16D8">
          <w:rPr>
            <w:rFonts w:cstheme="minorHAnsi"/>
            <w:b/>
            <w:color w:val="FFFFFF" w:themeColor="background1"/>
            <w:sz w:val="20"/>
            <w:szCs w:val="20"/>
          </w:rPr>
          <w:fldChar w:fldCharType="begin"/>
        </w:r>
        <w:r w:rsidR="00E93BA5" w:rsidRPr="007F16D8">
          <w:rPr>
            <w:rFonts w:cstheme="minorHAnsi"/>
            <w:b/>
            <w:color w:val="FFFFFF" w:themeColor="background1"/>
            <w:sz w:val="20"/>
            <w:szCs w:val="20"/>
          </w:rPr>
          <w:instrText xml:space="preserve"> PAGE   \* MERGEFORMAT </w:instrText>
        </w:r>
        <w:r w:rsidR="002D649D" w:rsidRPr="007F16D8">
          <w:rPr>
            <w:rFonts w:cstheme="minorHAnsi"/>
            <w:b/>
            <w:color w:val="FFFFFF" w:themeColor="background1"/>
            <w:sz w:val="20"/>
            <w:szCs w:val="20"/>
          </w:rPr>
          <w:fldChar w:fldCharType="separate"/>
        </w:r>
        <w:r>
          <w:rPr>
            <w:rFonts w:cstheme="minorHAnsi"/>
            <w:b/>
            <w:noProof/>
            <w:color w:val="FFFFFF" w:themeColor="background1"/>
            <w:sz w:val="20"/>
            <w:szCs w:val="20"/>
          </w:rPr>
          <w:t>1</w:t>
        </w:r>
        <w:r w:rsidR="002D649D" w:rsidRPr="007F16D8">
          <w:rPr>
            <w:rFonts w:cstheme="minorHAnsi"/>
            <w:b/>
            <w:color w:val="FFFFFF" w:themeColor="background1"/>
            <w:sz w:val="20"/>
            <w:szCs w:val="20"/>
          </w:rPr>
          <w:fldChar w:fldCharType="end"/>
        </w:r>
      </w:p>
    </w:sdtContent>
  </w:sdt>
  <w:p w:rsidR="00E93BA5" w:rsidRDefault="00E93BA5">
    <w:pPr>
      <w:pStyle w:val="Voettekst"/>
    </w:pPr>
  </w:p>
  <w:p w:rsidR="00E93BA5" w:rsidRDefault="00E93BA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2C6" w:rsidRDefault="001D12C6">
      <w:r>
        <w:separator/>
      </w:r>
    </w:p>
  </w:footnote>
  <w:footnote w:type="continuationSeparator" w:id="0">
    <w:p w:rsidR="001D12C6" w:rsidRDefault="001D12C6" w:rsidP="00FC4297">
      <w:r>
        <w:continuationSeparator/>
      </w:r>
    </w:p>
    <w:p w:rsidR="001D12C6" w:rsidRDefault="001D12C6"/>
  </w:footnote>
  <w:footnote w:id="1">
    <w:p w:rsidR="00E93BA5" w:rsidRPr="001A5633" w:rsidRDefault="00E93BA5" w:rsidP="0095328F">
      <w:pPr>
        <w:pStyle w:val="Voetnoottekst"/>
        <w:tabs>
          <w:tab w:val="left" w:pos="7935"/>
        </w:tabs>
        <w:jc w:val="both"/>
        <w:rPr>
          <w:rFonts w:ascii="Georgia" w:hAnsi="Georgia"/>
          <w:sz w:val="18"/>
          <w:szCs w:val="18"/>
        </w:rPr>
      </w:pPr>
      <w:r w:rsidRPr="001A5633">
        <w:rPr>
          <w:rStyle w:val="Voetnootmarkering"/>
          <w:rFonts w:ascii="Georgia" w:hAnsi="Georgia"/>
          <w:sz w:val="18"/>
          <w:szCs w:val="18"/>
        </w:rPr>
        <w:footnoteRef/>
      </w:r>
      <w:r w:rsidRPr="001A5633">
        <w:rPr>
          <w:rFonts w:ascii="Georgia" w:hAnsi="Georgia"/>
          <w:sz w:val="18"/>
          <w:szCs w:val="18"/>
        </w:rPr>
        <w:t xml:space="preserve"> For a discussion on different definitions of equal opportunities see Abras et al. (2011).</w:t>
      </w:r>
    </w:p>
  </w:footnote>
  <w:footnote w:id="2">
    <w:p w:rsidR="00E93BA5" w:rsidRPr="00A448A6" w:rsidRDefault="00E93BA5" w:rsidP="009F42B6">
      <w:pPr>
        <w:pStyle w:val="Voetnoottekst"/>
        <w:jc w:val="both"/>
        <w:rPr>
          <w:rFonts w:ascii="Georgia" w:hAnsi="Georgia"/>
          <w:sz w:val="18"/>
          <w:szCs w:val="18"/>
        </w:rPr>
      </w:pPr>
      <w:r w:rsidRPr="00A448A6">
        <w:rPr>
          <w:rStyle w:val="Voetnootmarkering"/>
          <w:rFonts w:ascii="Georgia" w:hAnsi="Georgia"/>
          <w:sz w:val="18"/>
          <w:szCs w:val="18"/>
        </w:rPr>
        <w:footnoteRef/>
      </w:r>
      <w:r w:rsidRPr="00A448A6">
        <w:rPr>
          <w:rFonts w:ascii="Georgia" w:hAnsi="Georgia"/>
          <w:sz w:val="18"/>
          <w:szCs w:val="18"/>
        </w:rPr>
        <w:t xml:space="preserve"> See the discussion of educational actions and results in the </w:t>
      </w:r>
      <w:r>
        <w:rPr>
          <w:rFonts w:ascii="Georgia" w:hAnsi="Georgia"/>
          <w:sz w:val="18"/>
          <w:szCs w:val="18"/>
        </w:rPr>
        <w:t>“</w:t>
      </w:r>
      <w:r w:rsidRPr="00A448A6">
        <w:rPr>
          <w:rFonts w:ascii="Georgia" w:eastAsia="Times New Roman" w:hAnsi="Georgia"/>
          <w:sz w:val="18"/>
          <w:szCs w:val="18"/>
        </w:rPr>
        <w:t>Education for All: Mid Decade Assessment</w:t>
      </w:r>
      <w:r>
        <w:rPr>
          <w:rFonts w:ascii="Georgia" w:eastAsia="Times New Roman" w:hAnsi="Georgia"/>
          <w:sz w:val="18"/>
          <w:szCs w:val="18"/>
        </w:rPr>
        <w:t>”</w:t>
      </w:r>
      <w:r w:rsidRPr="00A448A6">
        <w:rPr>
          <w:rFonts w:ascii="Georgia" w:eastAsia="Times New Roman" w:hAnsi="Georgia"/>
          <w:sz w:val="18"/>
          <w:szCs w:val="18"/>
        </w:rPr>
        <w:t xml:space="preserve"> (Government of Pakistan, </w:t>
      </w:r>
      <w:r w:rsidRPr="00A448A6">
        <w:rPr>
          <w:rFonts w:ascii="Georgia" w:hAnsi="Georgia"/>
          <w:sz w:val="18"/>
          <w:szCs w:val="18"/>
        </w:rPr>
        <w:t xml:space="preserve">2008). For documentation on the growth of private schools see Andrabi et al. (2006). </w:t>
      </w:r>
    </w:p>
  </w:footnote>
  <w:footnote w:id="3">
    <w:p w:rsidR="00E93BA5" w:rsidRPr="00A448A6" w:rsidRDefault="00E93BA5" w:rsidP="009F42B6">
      <w:pPr>
        <w:pStyle w:val="Voetnoottekst"/>
        <w:jc w:val="both"/>
        <w:rPr>
          <w:rFonts w:ascii="Georgia" w:hAnsi="Georgia"/>
          <w:sz w:val="18"/>
          <w:szCs w:val="18"/>
        </w:rPr>
      </w:pPr>
      <w:r w:rsidRPr="006C6775">
        <w:rPr>
          <w:rStyle w:val="Voetnootmarkering"/>
          <w:rFonts w:ascii="Georgia" w:hAnsi="Georgia"/>
          <w:sz w:val="18"/>
          <w:szCs w:val="18"/>
        </w:rPr>
        <w:footnoteRef/>
      </w:r>
      <w:r w:rsidRPr="006C6775">
        <w:rPr>
          <w:rFonts w:ascii="Georgia" w:hAnsi="Georgia"/>
          <w:sz w:val="18"/>
          <w:szCs w:val="18"/>
        </w:rPr>
        <w:t xml:space="preserve"> This discussion draws from three sources: Barros and Ferreira (2009), Barros et al. (2010) and Molinas et al. (2010).</w:t>
      </w:r>
    </w:p>
  </w:footnote>
  <w:footnote w:id="4">
    <w:p w:rsidR="00E93BA5" w:rsidRPr="004D2F69" w:rsidRDefault="00E93BA5">
      <w:pPr>
        <w:pStyle w:val="Voetnoottekst"/>
        <w:rPr>
          <w:rFonts w:ascii="Georgia" w:hAnsi="Georgia"/>
          <w:sz w:val="18"/>
          <w:szCs w:val="18"/>
        </w:rPr>
      </w:pPr>
      <w:r w:rsidRPr="004D2F69">
        <w:rPr>
          <w:rStyle w:val="Voetnootmarkering"/>
          <w:rFonts w:ascii="Georgia" w:hAnsi="Georgia"/>
          <w:sz w:val="18"/>
          <w:szCs w:val="18"/>
        </w:rPr>
        <w:footnoteRef/>
      </w:r>
      <w:r w:rsidRPr="004D2F69">
        <w:rPr>
          <w:rFonts w:ascii="Georgia" w:hAnsi="Georgia"/>
          <w:sz w:val="18"/>
          <w:szCs w:val="18"/>
        </w:rPr>
        <w:t xml:space="preserve"> The calculation of D from a logit model is described in more detail in Annex</w:t>
      </w:r>
      <w:r>
        <w:rPr>
          <w:rFonts w:ascii="Georgia" w:hAnsi="Georgia"/>
          <w:sz w:val="18"/>
          <w:szCs w:val="18"/>
        </w:rPr>
        <w:t>ure</w:t>
      </w:r>
      <w:r w:rsidRPr="004D2F69">
        <w:rPr>
          <w:rFonts w:ascii="Georgia" w:hAnsi="Georgia"/>
          <w:sz w:val="18"/>
          <w:szCs w:val="18"/>
        </w:rPr>
        <w:t xml:space="preserve"> 1</w:t>
      </w:r>
    </w:p>
  </w:footnote>
  <w:footnote w:id="5">
    <w:p w:rsidR="00E93BA5" w:rsidRPr="004D2F69" w:rsidRDefault="00E93BA5" w:rsidP="008B60CB">
      <w:pPr>
        <w:pStyle w:val="Voetnoottekst"/>
        <w:jc w:val="both"/>
        <w:rPr>
          <w:rFonts w:ascii="Georgia" w:hAnsi="Georgia"/>
          <w:sz w:val="18"/>
          <w:szCs w:val="18"/>
        </w:rPr>
      </w:pPr>
      <w:r w:rsidRPr="004D2F69">
        <w:rPr>
          <w:rStyle w:val="Voetnootmarkering"/>
          <w:rFonts w:ascii="Georgia" w:hAnsi="Georgia"/>
          <w:sz w:val="18"/>
          <w:szCs w:val="18"/>
        </w:rPr>
        <w:footnoteRef/>
      </w:r>
      <w:r w:rsidRPr="004D2F69">
        <w:rPr>
          <w:rFonts w:ascii="Georgia" w:hAnsi="Georgia"/>
          <w:sz w:val="18"/>
          <w:szCs w:val="18"/>
        </w:rPr>
        <w:t xml:space="preserve"> While having </w:t>
      </w:r>
      <w:r>
        <w:rPr>
          <w:rFonts w:ascii="Georgia" w:hAnsi="Georgia"/>
          <w:sz w:val="18"/>
          <w:szCs w:val="18"/>
        </w:rPr>
        <w:t>a</w:t>
      </w:r>
      <w:r w:rsidRPr="004D2F69">
        <w:rPr>
          <w:rFonts w:ascii="Georgia" w:hAnsi="Georgia"/>
          <w:sz w:val="18"/>
          <w:szCs w:val="18"/>
        </w:rPr>
        <w:t xml:space="preserve"> good combination of data for both opportunities and circumstances (including consumption) is the main reason for selecting the particular PSLM surveys, this sort of analysis could be done with any of the household surveys.  It could be interesting to do the analysis with the Multiple Indicator Cluster Surveys (MICS) as they allow for greater disaggregation. A listing of the available household surveys in Pakistan is given in Annexure 2.</w:t>
      </w:r>
    </w:p>
  </w:footnote>
  <w:footnote w:id="6">
    <w:p w:rsidR="00E93BA5" w:rsidRPr="004D2F69" w:rsidRDefault="00E93BA5" w:rsidP="004D2F69">
      <w:pPr>
        <w:pStyle w:val="Voetnoottekst"/>
        <w:jc w:val="both"/>
        <w:rPr>
          <w:rFonts w:ascii="Georgia" w:hAnsi="Georgia"/>
          <w:sz w:val="18"/>
          <w:szCs w:val="18"/>
        </w:rPr>
      </w:pPr>
      <w:r w:rsidRPr="004D2F69">
        <w:rPr>
          <w:rStyle w:val="Voetnootmarkering"/>
          <w:rFonts w:ascii="Georgia" w:hAnsi="Georgia"/>
          <w:sz w:val="18"/>
          <w:szCs w:val="18"/>
        </w:rPr>
        <w:footnoteRef/>
      </w:r>
      <w:r w:rsidRPr="004D2F69">
        <w:rPr>
          <w:rFonts w:ascii="Georgia" w:hAnsi="Georgia"/>
          <w:sz w:val="18"/>
          <w:szCs w:val="18"/>
        </w:rPr>
        <w:t xml:space="preserve"> Note</w:t>
      </w:r>
      <w:r>
        <w:rPr>
          <w:rFonts w:ascii="Georgia" w:hAnsi="Georgia"/>
          <w:sz w:val="18"/>
          <w:szCs w:val="18"/>
        </w:rPr>
        <w:t>:</w:t>
      </w:r>
      <w:r w:rsidRPr="004D2F69">
        <w:rPr>
          <w:rFonts w:ascii="Georgia" w:hAnsi="Georgia"/>
          <w:sz w:val="18"/>
          <w:szCs w:val="18"/>
        </w:rPr>
        <w:t xml:space="preserve"> for estimates of </w:t>
      </w:r>
      <w:r>
        <w:rPr>
          <w:rFonts w:ascii="Georgia" w:hAnsi="Georgia"/>
          <w:sz w:val="18"/>
          <w:szCs w:val="18"/>
        </w:rPr>
        <w:t>P</w:t>
      </w:r>
      <w:r w:rsidR="00986121">
        <w:rPr>
          <w:rFonts w:ascii="Georgia" w:hAnsi="Georgia"/>
          <w:sz w:val="18"/>
          <w:szCs w:val="18"/>
        </w:rPr>
        <w:t>renatal care, Traditional or</w:t>
      </w:r>
      <w:r w:rsidRPr="004D2F69">
        <w:rPr>
          <w:rFonts w:ascii="Georgia" w:hAnsi="Georgia"/>
          <w:sz w:val="18"/>
          <w:szCs w:val="18"/>
        </w:rPr>
        <w:t xml:space="preserve"> Formal Birth Attendant, Formal Birth Attendant, Institutional Births a</w:t>
      </w:r>
      <w:r w:rsidR="00986121">
        <w:rPr>
          <w:rFonts w:ascii="Georgia" w:hAnsi="Georgia"/>
          <w:sz w:val="18"/>
          <w:szCs w:val="18"/>
        </w:rPr>
        <w:t>nd Postnatal Care, there was no</w:t>
      </w:r>
      <w:r w:rsidRPr="004D2F69">
        <w:rPr>
          <w:rFonts w:ascii="Georgia" w:hAnsi="Georgia"/>
          <w:sz w:val="18"/>
          <w:szCs w:val="18"/>
        </w:rPr>
        <w:t xml:space="preserve"> separate information available on gender so it was not included as a circumstance in that case.  </w:t>
      </w:r>
    </w:p>
  </w:footnote>
  <w:footnote w:id="7">
    <w:p w:rsidR="00E93BA5" w:rsidRPr="004D2F69" w:rsidRDefault="00E93BA5">
      <w:pPr>
        <w:pStyle w:val="Voetnoottekst"/>
        <w:rPr>
          <w:rFonts w:ascii="Georgia" w:hAnsi="Georgia"/>
          <w:sz w:val="18"/>
          <w:szCs w:val="18"/>
        </w:rPr>
      </w:pPr>
      <w:r w:rsidRPr="004D2F69">
        <w:rPr>
          <w:rStyle w:val="Voetnootmarkering"/>
          <w:rFonts w:ascii="Georgia" w:hAnsi="Georgia"/>
          <w:sz w:val="18"/>
          <w:szCs w:val="18"/>
        </w:rPr>
        <w:footnoteRef/>
      </w:r>
      <w:r w:rsidRPr="004D2F69">
        <w:rPr>
          <w:rFonts w:ascii="Georgia" w:hAnsi="Georgia"/>
          <w:sz w:val="18"/>
          <w:szCs w:val="18"/>
        </w:rPr>
        <w:t xml:space="preserve"> Much of this work has been supported by the World Bank.  </w:t>
      </w:r>
      <w:r w:rsidRPr="009F42B6">
        <w:rPr>
          <w:rFonts w:ascii="Georgia" w:hAnsi="Georgia"/>
          <w:sz w:val="18"/>
          <w:szCs w:val="18"/>
        </w:rPr>
        <w:t>See WB Independent Evaluation Group (IEG) report</w:t>
      </w:r>
    </w:p>
  </w:footnote>
  <w:footnote w:id="8">
    <w:p w:rsidR="00E93BA5" w:rsidRPr="004D2F69" w:rsidRDefault="00E93BA5" w:rsidP="004D2F69">
      <w:pPr>
        <w:pStyle w:val="Voetnoottekst"/>
        <w:jc w:val="both"/>
        <w:rPr>
          <w:rFonts w:ascii="Georgia" w:hAnsi="Georgia"/>
          <w:sz w:val="18"/>
          <w:szCs w:val="18"/>
        </w:rPr>
      </w:pPr>
      <w:r w:rsidRPr="004D2F69">
        <w:rPr>
          <w:rStyle w:val="Voetnootmarkering"/>
          <w:rFonts w:ascii="Georgia" w:hAnsi="Georgia"/>
          <w:sz w:val="18"/>
          <w:szCs w:val="18"/>
        </w:rPr>
        <w:footnoteRef/>
      </w:r>
      <w:r w:rsidRPr="004D2F69">
        <w:rPr>
          <w:rFonts w:ascii="Georgia" w:hAnsi="Georgia"/>
          <w:sz w:val="18"/>
          <w:szCs w:val="18"/>
        </w:rPr>
        <w:t xml:space="preserve"> The comparisons have been limited to Latin American countries that had coverage rates for</w:t>
      </w:r>
      <w:r>
        <w:rPr>
          <w:rFonts w:ascii="Georgia" w:hAnsi="Georgia"/>
          <w:sz w:val="18"/>
          <w:szCs w:val="18"/>
        </w:rPr>
        <w:t xml:space="preserve"> electrici</w:t>
      </w:r>
      <w:r w:rsidR="00DB27A8">
        <w:rPr>
          <w:rFonts w:ascii="Georgia" w:hAnsi="Georgia"/>
          <w:sz w:val="18"/>
          <w:szCs w:val="18"/>
        </w:rPr>
        <w:t xml:space="preserve">ty below 95 percent. </w:t>
      </w:r>
      <w:r w:rsidRPr="004D2F69">
        <w:rPr>
          <w:rFonts w:ascii="Georgia" w:hAnsi="Georgia"/>
          <w:sz w:val="18"/>
          <w:szCs w:val="18"/>
        </w:rPr>
        <w:t>Those countries that already had extremely high coverage rates would be constrained in the improvement they could make and would present a misleading comparison.</w:t>
      </w:r>
    </w:p>
  </w:footnote>
  <w:footnote w:id="9">
    <w:p w:rsidR="00E93BA5" w:rsidRPr="004D2F69" w:rsidRDefault="00E93BA5" w:rsidP="004D2F69">
      <w:pPr>
        <w:pStyle w:val="Voetnoottekst"/>
        <w:jc w:val="both"/>
        <w:rPr>
          <w:rFonts w:ascii="Georgia" w:hAnsi="Georgia"/>
          <w:sz w:val="18"/>
          <w:szCs w:val="18"/>
        </w:rPr>
      </w:pPr>
      <w:r w:rsidRPr="004D2F69">
        <w:rPr>
          <w:rStyle w:val="Voetnootmarkering"/>
          <w:rFonts w:ascii="Georgia" w:hAnsi="Georgia"/>
          <w:sz w:val="18"/>
          <w:szCs w:val="18"/>
        </w:rPr>
        <w:footnoteRef/>
      </w:r>
      <w:r w:rsidRPr="004D2F69">
        <w:rPr>
          <w:rFonts w:ascii="Georgia" w:hAnsi="Georgia"/>
          <w:sz w:val="18"/>
          <w:szCs w:val="18"/>
        </w:rPr>
        <w:t xml:space="preserve"> This is reproduced from the World Bank Report entitled, “Opportunities for Children in a Post-Conflict Country: the Case of Liberia”, prepared by Ana Abras, Jose Cuesta, Ambar Narayan and Alejandro Hoyos (Poverty Reduction &amp; Equity, PREM Network).  </w:t>
      </w:r>
    </w:p>
  </w:footnote>
  <w:footnote w:id="10">
    <w:p w:rsidR="00E93BA5" w:rsidRPr="004D2F69" w:rsidRDefault="00E93BA5" w:rsidP="004D2F69">
      <w:pPr>
        <w:pStyle w:val="Voetnoottekst"/>
        <w:jc w:val="both"/>
        <w:rPr>
          <w:rFonts w:ascii="Georgia" w:hAnsi="Georgia"/>
          <w:sz w:val="18"/>
          <w:szCs w:val="18"/>
        </w:rPr>
      </w:pPr>
      <w:r w:rsidRPr="004D2F69">
        <w:rPr>
          <w:rStyle w:val="Voetnootmarkering"/>
          <w:rFonts w:ascii="Georgia" w:hAnsi="Georgia"/>
          <w:sz w:val="18"/>
          <w:szCs w:val="18"/>
        </w:rPr>
        <w:footnoteRef/>
      </w:r>
      <w:r w:rsidRPr="004D2F69">
        <w:rPr>
          <w:rFonts w:ascii="Georgia" w:hAnsi="Georgia"/>
          <w:sz w:val="18"/>
          <w:szCs w:val="18"/>
        </w:rPr>
        <w:t xml:space="preserve"> Because the value of the HOI depends upon the circumstances chosen, there is not a unique HOI since there is </w:t>
      </w:r>
      <w:r w:rsidR="00DB27A8">
        <w:rPr>
          <w:rFonts w:ascii="Georgia" w:hAnsi="Georgia"/>
          <w:sz w:val="18"/>
          <w:szCs w:val="18"/>
        </w:rPr>
        <w:t xml:space="preserve">no fixed set of circumstances. </w:t>
      </w:r>
      <w:r w:rsidRPr="004D2F69">
        <w:rPr>
          <w:rFonts w:ascii="Georgia" w:hAnsi="Georgia"/>
          <w:sz w:val="18"/>
          <w:szCs w:val="18"/>
        </w:rPr>
        <w:t>As the number of included circumstances is increased, the H</w:t>
      </w:r>
      <w:r>
        <w:rPr>
          <w:rFonts w:ascii="Georgia" w:hAnsi="Georgia"/>
          <w:sz w:val="18"/>
          <w:szCs w:val="18"/>
        </w:rPr>
        <w:t xml:space="preserve">OI can only decrease in value. </w:t>
      </w:r>
      <w:r w:rsidRPr="004D2F69">
        <w:rPr>
          <w:rFonts w:ascii="Georgia" w:hAnsi="Georgia"/>
          <w:sz w:val="18"/>
          <w:szCs w:val="18"/>
        </w:rPr>
        <w:t>Thus, the computed HOI can always be interpreted as an upper bound of the HOI, subject to the addition of more circumstances.</w:t>
      </w:r>
    </w:p>
  </w:footnote>
  <w:footnote w:id="11">
    <w:p w:rsidR="00E93BA5" w:rsidRPr="004D2F69" w:rsidRDefault="00E93BA5" w:rsidP="004D2F69">
      <w:pPr>
        <w:pStyle w:val="Voetnoottekst"/>
        <w:jc w:val="both"/>
        <w:rPr>
          <w:rFonts w:ascii="Georgia" w:hAnsi="Georgia"/>
          <w:sz w:val="18"/>
          <w:szCs w:val="18"/>
        </w:rPr>
      </w:pPr>
      <w:r w:rsidRPr="009F42B6">
        <w:rPr>
          <w:rStyle w:val="Voetnootmarkering"/>
          <w:rFonts w:ascii="Georgia" w:hAnsi="Georgia"/>
          <w:sz w:val="18"/>
          <w:szCs w:val="18"/>
        </w:rPr>
        <w:footnoteRef/>
      </w:r>
      <w:r w:rsidRPr="009F42B6">
        <w:rPr>
          <w:rFonts w:ascii="Georgia" w:hAnsi="Georgia"/>
          <w:sz w:val="18"/>
          <w:szCs w:val="18"/>
        </w:rPr>
        <w:t xml:space="preserve">  The initial idea of carrying out a Shapley decomposition of the HOI is due to Javier Escobal, Ambar Narayan,  Alejandro  Hoyoos Suarez and Jaime Saavedra. It was first implemented in a background paper prepared for the WDR 2012 (2011) by Alejandro Hoyos Suarez and Ambar Narayan entitled “Inequality of opportunities among children: how much does gender matter?”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Default="00995FBB">
    <w:pPr>
      <w:pStyle w:val="Koptekst"/>
    </w:pPr>
    <w:r>
      <w:rPr>
        <w:noProof/>
        <w:lang w:val="nl-NL" w:eastAsia="nl-NL"/>
      </w:rPr>
      <mc:AlternateContent>
        <mc:Choice Requires="wps">
          <w:drawing>
            <wp:anchor distT="0" distB="0" distL="114300" distR="114300" simplePos="0" relativeHeight="251658240" behindDoc="0" locked="0" layoutInCell="1" allowOverlap="1">
              <wp:simplePos x="0" y="0"/>
              <wp:positionH relativeFrom="column">
                <wp:posOffset>-154305</wp:posOffset>
              </wp:positionH>
              <wp:positionV relativeFrom="paragraph">
                <wp:posOffset>526415</wp:posOffset>
              </wp:positionV>
              <wp:extent cx="6163310" cy="8773160"/>
              <wp:effectExtent l="7620" t="12065" r="10795" b="6350"/>
              <wp:wrapNone/>
              <wp:docPr id="2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310" cy="8773160"/>
                      </a:xfrm>
                      <a:prstGeom prst="rect">
                        <a:avLst/>
                      </a:prstGeom>
                      <a:solidFill>
                        <a:srgbClr val="E2E2E2"/>
                      </a:solidFill>
                      <a:ln w="9525">
                        <a:solidFill>
                          <a:schemeClr val="bg1">
                            <a:lumMod val="9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12.15pt;margin-top:41.45pt;width:485.3pt;height:69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" fillcolor="#e2e2e2" strokecolor="#f2f2f2 [3052]"/>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Default="00995FBB">
    <w:pPr>
      <w:pStyle w:val="Koptekst"/>
    </w:pPr>
    <w:r>
      <w:rPr>
        <w:noProof/>
        <w:lang w:val="nl-NL" w:eastAsia="nl-NL"/>
      </w:rPr>
      <mc:AlternateContent>
        <mc:Choice Requires="wpg">
          <w:drawing>
            <wp:anchor distT="0" distB="0" distL="114300" distR="114300" simplePos="0" relativeHeight="251661312" behindDoc="0" locked="0" layoutInCell="1" allowOverlap="1">
              <wp:simplePos x="0" y="0"/>
              <wp:positionH relativeFrom="column">
                <wp:posOffset>-916940</wp:posOffset>
              </wp:positionH>
              <wp:positionV relativeFrom="paragraph">
                <wp:posOffset>-459105</wp:posOffset>
              </wp:positionV>
              <wp:extent cx="237490" cy="10698480"/>
              <wp:effectExtent l="0" t="0" r="3175" b="0"/>
              <wp:wrapNone/>
              <wp:docPr id="2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0698480"/>
                        <a:chOff x="-19" y="-18"/>
                        <a:chExt cx="374" cy="16848"/>
                      </a:xfrm>
                    </wpg:grpSpPr>
                    <wps:wsp>
                      <wps:cNvPr id="26" name="Rectangle 17"/>
                      <wps:cNvSpPr>
                        <a:spLocks noChangeArrowheads="1"/>
                      </wps:cNvSpPr>
                      <wps:spPr bwMode="auto">
                        <a:xfrm>
                          <a:off x="-19" y="-18"/>
                          <a:ext cx="374" cy="6227"/>
                        </a:xfrm>
                        <a:prstGeom prst="rect">
                          <a:avLst/>
                        </a:prstGeom>
                        <a:solidFill>
                          <a:srgbClr val="7CA1CE"/>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27" name="Rectangle 18"/>
                      <wps:cNvSpPr>
                        <a:spLocks noChangeArrowheads="1"/>
                      </wps:cNvSpPr>
                      <wps:spPr bwMode="auto">
                        <a:xfrm>
                          <a:off x="-19" y="10603"/>
                          <a:ext cx="374" cy="6227"/>
                        </a:xfrm>
                        <a:prstGeom prst="rect">
                          <a:avLst/>
                        </a:prstGeom>
                        <a:solidFill>
                          <a:srgbClr val="E4EBF4"/>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28" name="Rectangle 19"/>
                      <wps:cNvSpPr>
                        <a:spLocks noChangeArrowheads="1"/>
                      </wps:cNvSpPr>
                      <wps:spPr bwMode="auto">
                        <a:xfrm>
                          <a:off x="-19" y="6209"/>
                          <a:ext cx="374" cy="6227"/>
                        </a:xfrm>
                        <a:prstGeom prst="rect">
                          <a:avLst/>
                        </a:prstGeom>
                        <a:solidFill>
                          <a:srgbClr val="CCD8EA"/>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72.2pt;margin-top:-36.15pt;width:18.7pt;height:842.4pt;z-index:251661312" coordorigin="-19,-18" coordsize="374,1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">
              <v:rect id="Rectangle 17" o:spid="_x0000_s1027" style="position:absolute;left:-19;top:-18;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X74sIA&#10;AADbAAAADwAAAGRycy9kb3ducmV2LnhtbESPT4vCMBTE74LfIbyFvciaKihSG0UEYREE/1329mhe&#10;27jNS2mytvvtjSB4HGbmN0y27m0t7tR641jBZJyAIM6dNlwquF52XwsQPiBrrB2Tgn/ysF4NBxmm&#10;2nV8ovs5lCJC2KeooAqhSaX0eUUW/dg1xNErXGsxRNmWUrfYRbit5TRJ5tKi4bhQYUPbivLf859V&#10;IH9mm8LcDt5gh/rK+3Lk9kelPj/6zRJEoD68w6/2t1YwncPzS/w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dfviwgAAANsAAAAPAAAAAAAAAAAAAAAAAJgCAABkcnMvZG93&#10;bnJldi54bWxQSwUGAAAAAAQABAD1AAAAhwMAAAAA&#10;" fillcolor="#7ca1ce" stroked="f" strokecolor="#f2f2f2 [3052]"/>
              <v:rect id="Rectangle 18" o:spid="_x0000_s1028" style="position:absolute;left:-19;top:10603;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FQ8MA&#10;AADbAAAADwAAAGRycy9kb3ducmV2LnhtbESPS2vDMBCE74H+B7GF3hK5ocTBjRJKSiDBp7iP82Jt&#10;bVNrJSzFj/z6KFDocZiZb5jNbjSt6KnzjWUFz4sEBHFpdcOVgs+Pw3wNwgdkja1lUjCRh932YbbB&#10;TNuBz9QXoRIRwj5DBXUILpPSlzUZ9AvriKP3YzuDIcqukrrDIcJNK5dJspIGG44LNTra11T+Fhej&#10;4MVdWveOxXfOX+467au8X59SpZ4ex7dXEIHG8B/+ax+1gmUK9y/xB8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FQ8MAAADbAAAADwAAAAAAAAAAAAAAAACYAgAAZHJzL2Rv&#10;d25yZXYueG1sUEsFBgAAAAAEAAQA9QAAAIgDAAAAAA==&#10;" fillcolor="#e4ebf4" stroked="f" strokecolor="#f2f2f2 [3052]"/>
              <v:rect id="Rectangle 19" o:spid="_x0000_s1029" style="position:absolute;left:-19;top:6209;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XFLMIA&#10;AADbAAAADwAAAGRycy9kb3ducmV2LnhtbERPTYvCMBC9C/6HMIIX0VRhVbpGEUEQD+JWD+5ttplt&#10;is2kNlG7/94cFjw+3vdi1dpKPKjxpWMF41ECgjh3uuRCwfm0Hc5B+ICssXJMCv7Iw2rZ7Sww1e7J&#10;X/TIQiFiCPsUFZgQ6lRKnxuy6EeuJo7cr2sshgibQuoGnzHcVnKSJFNpseTYYLCmjaH8mt2tgp/r&#10;4aM4TmeXwe0g59n2ez9bm5tS/V67/gQRqA1v8b97pxVM4tj4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dcUswgAAANsAAAAPAAAAAAAAAAAAAAAAAJgCAABkcnMvZG93&#10;bnJldi54bWxQSwUGAAAAAAQABAD1AAAAhwMAAAAA&#10;" fillcolor="#ccd8ea" stroked="f" strokecolor="#f2f2f2 [3052]"/>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Default="00995FBB">
    <w:pPr>
      <w:pStyle w:val="Koptekst"/>
    </w:pPr>
    <w:r>
      <w:rPr>
        <w:noProof/>
        <w:lang w:val="nl-NL" w:eastAsia="nl-NL"/>
      </w:rPr>
      <mc:AlternateContent>
        <mc:Choice Requires="wpg">
          <w:drawing>
            <wp:anchor distT="0" distB="0" distL="114300" distR="114300" simplePos="0" relativeHeight="251662336" behindDoc="0" locked="0" layoutInCell="1" allowOverlap="1">
              <wp:simplePos x="0" y="0"/>
              <wp:positionH relativeFrom="column">
                <wp:posOffset>-916940</wp:posOffset>
              </wp:positionH>
              <wp:positionV relativeFrom="paragraph">
                <wp:posOffset>-468630</wp:posOffset>
              </wp:positionV>
              <wp:extent cx="237490" cy="10698480"/>
              <wp:effectExtent l="0" t="0" r="3175" b="0"/>
              <wp:wrapNone/>
              <wp:docPr id="2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0698480"/>
                        <a:chOff x="-19" y="-18"/>
                        <a:chExt cx="374" cy="16848"/>
                      </a:xfrm>
                    </wpg:grpSpPr>
                    <wps:wsp>
                      <wps:cNvPr id="22" name="Rectangle 21"/>
                      <wps:cNvSpPr>
                        <a:spLocks noChangeArrowheads="1"/>
                      </wps:cNvSpPr>
                      <wps:spPr bwMode="auto">
                        <a:xfrm>
                          <a:off x="-19" y="-18"/>
                          <a:ext cx="374" cy="6227"/>
                        </a:xfrm>
                        <a:prstGeom prst="rect">
                          <a:avLst/>
                        </a:prstGeom>
                        <a:solidFill>
                          <a:srgbClr val="7CA1CE"/>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23" name="Rectangle 22"/>
                      <wps:cNvSpPr>
                        <a:spLocks noChangeArrowheads="1"/>
                      </wps:cNvSpPr>
                      <wps:spPr bwMode="auto">
                        <a:xfrm>
                          <a:off x="-19" y="10603"/>
                          <a:ext cx="374" cy="6227"/>
                        </a:xfrm>
                        <a:prstGeom prst="rect">
                          <a:avLst/>
                        </a:prstGeom>
                        <a:solidFill>
                          <a:srgbClr val="E4EBF4"/>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19" y="6209"/>
                          <a:ext cx="374" cy="6227"/>
                        </a:xfrm>
                        <a:prstGeom prst="rect">
                          <a:avLst/>
                        </a:prstGeom>
                        <a:solidFill>
                          <a:srgbClr val="CCD8EA"/>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72.2pt;margin-top:-36.9pt;width:18.7pt;height:842.4pt;z-index:251662336" coordorigin="-19,-18" coordsize="374,1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">
              <v:rect id="Rectangle 21" o:spid="_x0000_s1027" style="position:absolute;left:-19;top:-18;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794cIA&#10;AADbAAAADwAAAGRycy9kb3ducmV2LnhtbESPQYvCMBSE7wv+h/AEL4umW1iRahQRBBEEV3vx9mie&#10;bbR5KU3W1n9vFhY8DjPzDbNY9bYWD2q9cazga5KAIC6cNlwqyM/b8QyED8gaa8ek4EkeVsvBxwIz&#10;7Tr+occplCJC2GeooAqhyaT0RUUW/cQ1xNG7utZiiLItpW6xi3BbyzRJptKi4bhQYUObior76dcq&#10;kJfv9dXcDt5ghzrnffnp9kelRsN+PQcRqA/v8H97pxWkKfx9iT9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Tv3hwgAAANsAAAAPAAAAAAAAAAAAAAAAAJgCAABkcnMvZG93&#10;bnJldi54bWxQSwUGAAAAAAQABAD1AAAAhwMAAAAA&#10;" fillcolor="#7ca1ce" stroked="f" strokecolor="#f2f2f2 [3052]"/>
              <v:rect id="Rectangle 22" o:spid="_x0000_s1028" style="position:absolute;left:-19;top:10603;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DQMMA&#10;AADbAAAADwAAAGRycy9kb3ducmV2LnhtbESPT4vCMBTE7wt+h/CEva2pf1CpRhFF2MWT1d3zo3m2&#10;xeYlNLHW/fRmYcHjMDO/YZbrztSipcZXlhUMBwkI4tzqigsF59P+Yw7CB2SNtWVS8CAP61XvbYmp&#10;tnc+UpuFQkQI+xQVlCG4VEqfl2TQD6wjjt7FNgZDlE0hdYP3CDe1HCXJVBqsOC6U6GhbUn7NbkbB&#10;xN1qt8Ps58Df7vexLQ7t/Gum1Hu/2yxABOrCK/zf/tQKRmP4+xJ/gF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TDQMMAAADbAAAADwAAAAAAAAAAAAAAAACYAgAAZHJzL2Rv&#10;d25yZXYueG1sUEsFBgAAAAAEAAQA9QAAAIgDAAAAAA==&#10;" fillcolor="#e4ebf4" stroked="f" strokecolor="#f2f2f2 [3052]"/>
              <v:rect id="Rectangle 23" o:spid="_x0000_s1029" style="position:absolute;left:-19;top:6209;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jPKccA&#10;AADbAAAADwAAAGRycy9kb3ducmV2LnhtbESPT2vCQBTE74V+h+UJvZS6qfiPNKtIQSgeRNMe9Paa&#10;fWZDsm9jdqvpt+8KQo/DzPyGyZa9bcSFOl85VvA6TEAQF05XXCr4+ly/zEH4gKyxcUwKfsnDcvH4&#10;kGGq3ZX3dMlDKSKEfYoKTAhtKqUvDFn0Q9cSR+/kOoshyq6UusNrhNtGjpJkKi1WHBcMtvRuqKjz&#10;H6vgu95Oyt10dng+b+U8Xx83s5U5K/U06FdvIAL14T98b39oBaMx3L7EH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4zynHAAAA2wAAAA8AAAAAAAAAAAAAAAAAmAIAAGRy&#10;cy9kb3ducmV2LnhtbFBLBQYAAAAABAAEAPUAAACMAwAAAAA=&#10;" fillcolor="#ccd8ea" stroked="f" strokecolor="#f2f2f2 [3052]"/>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Pr="006C7202" w:rsidRDefault="00E93BA5" w:rsidP="006C7202">
    <w:pPr>
      <w:pStyle w:val="Koptekst"/>
      <w:pBdr>
        <w:bottom w:val="single" w:sz="8" w:space="1" w:color="0070C0"/>
      </w:pBdr>
      <w:jc w:val="right"/>
      <w:rPr>
        <w:rFonts w:asciiTheme="majorHAnsi" w:hAnsiTheme="majorHAnsi"/>
        <w:b/>
        <w:i/>
        <w:color w:val="404040" w:themeColor="text1" w:themeTint="BF"/>
        <w:sz w:val="20"/>
        <w:szCs w:val="20"/>
      </w:rPr>
    </w:pPr>
    <w:r w:rsidRPr="00BC1B14">
      <w:rPr>
        <w:rFonts w:asciiTheme="majorHAnsi" w:hAnsiTheme="majorHAnsi"/>
        <w:b/>
        <w:i/>
        <w:color w:val="404040" w:themeColor="text1" w:themeTint="BF"/>
        <w:sz w:val="20"/>
        <w:szCs w:val="20"/>
      </w:rPr>
      <w:t>HOI National – Equality of Children’s Opportunities in Pakistan</w:t>
    </w:r>
    <w:r w:rsidR="00995FBB">
      <w:rPr>
        <w:rFonts w:asciiTheme="majorHAnsi" w:hAnsiTheme="majorHAnsi"/>
        <w:b/>
        <w:i/>
        <w:noProof/>
        <w:color w:val="404040" w:themeColor="text1" w:themeTint="BF"/>
        <w:sz w:val="20"/>
        <w:szCs w:val="20"/>
        <w:lang w:val="nl-NL" w:eastAsia="nl-NL"/>
      </w:rPr>
      <mc:AlternateContent>
        <mc:Choice Requires="wpg">
          <w:drawing>
            <wp:anchor distT="0" distB="0" distL="114300" distR="114300" simplePos="0" relativeHeight="251667456" behindDoc="0" locked="0" layoutInCell="1" allowOverlap="1">
              <wp:simplePos x="0" y="0"/>
              <wp:positionH relativeFrom="column">
                <wp:posOffset>-916940</wp:posOffset>
              </wp:positionH>
              <wp:positionV relativeFrom="paragraph">
                <wp:posOffset>-468630</wp:posOffset>
              </wp:positionV>
              <wp:extent cx="237490" cy="10698480"/>
              <wp:effectExtent l="0" t="0" r="3175" b="0"/>
              <wp:wrapNone/>
              <wp:docPr id="17"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0698480"/>
                        <a:chOff x="-19" y="-18"/>
                        <a:chExt cx="374" cy="16848"/>
                      </a:xfrm>
                    </wpg:grpSpPr>
                    <wps:wsp>
                      <wps:cNvPr id="18" name="Rectangle 44"/>
                      <wps:cNvSpPr>
                        <a:spLocks noChangeArrowheads="1"/>
                      </wps:cNvSpPr>
                      <wps:spPr bwMode="auto">
                        <a:xfrm>
                          <a:off x="-19" y="-18"/>
                          <a:ext cx="374" cy="6227"/>
                        </a:xfrm>
                        <a:prstGeom prst="rect">
                          <a:avLst/>
                        </a:prstGeom>
                        <a:solidFill>
                          <a:srgbClr val="7CA1CE"/>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19" name="Rectangle 45"/>
                      <wps:cNvSpPr>
                        <a:spLocks noChangeArrowheads="1"/>
                      </wps:cNvSpPr>
                      <wps:spPr bwMode="auto">
                        <a:xfrm>
                          <a:off x="-19" y="10603"/>
                          <a:ext cx="374" cy="6227"/>
                        </a:xfrm>
                        <a:prstGeom prst="rect">
                          <a:avLst/>
                        </a:prstGeom>
                        <a:solidFill>
                          <a:srgbClr val="E4EBF4"/>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20" name="Rectangle 46"/>
                      <wps:cNvSpPr>
                        <a:spLocks noChangeArrowheads="1"/>
                      </wps:cNvSpPr>
                      <wps:spPr bwMode="auto">
                        <a:xfrm>
                          <a:off x="-19" y="6209"/>
                          <a:ext cx="374" cy="6227"/>
                        </a:xfrm>
                        <a:prstGeom prst="rect">
                          <a:avLst/>
                        </a:prstGeom>
                        <a:solidFill>
                          <a:srgbClr val="CCD8EA"/>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72.2pt;margin-top:-36.9pt;width:18.7pt;height:842.4pt;z-index:251667456" coordorigin="-19,-18" coordsize="374,1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">
              <v:rect id="Rectangle 44" o:spid="_x0000_s1027" style="position:absolute;left:-19;top:-18;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oAtsQA&#10;AADbAAAADwAAAGRycy9kb3ducmV2LnhtbESPQWvDMAyF74X9B6NBL6V1NtgYaZxSBoNRKGxtLruJ&#10;WE3cxnKIvSb999VhsJvEe3rvU7GZfKeuNEQX2MDTKgNFXAfruDFQHT+Wb6BiQrbYBSYDN4qwKR9m&#10;BeY2jPxN10NqlIRwzNFAm1Kfax3rljzGVeiJRTuFwWOSdWi0HXCUcN/p5yx71R4dS0OLPb23VF8O&#10;v96A/nnZntx5Hx2OaCveNYuw+zJm/jht16ASTenf/Hf9aQVfYOUXGU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KALbEAAAA2wAAAA8AAAAAAAAAAAAAAAAAmAIAAGRycy9k&#10;b3ducmV2LnhtbFBLBQYAAAAABAAEAPUAAACJAwAAAAA=&#10;" fillcolor="#7ca1ce" stroked="f" strokecolor="#f2f2f2 [3052]"/>
              <v:rect id="Rectangle 45" o:spid="_x0000_s1028" style="position:absolute;left:-19;top:10603;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A+F8AA&#10;AADbAAAADwAAAGRycy9kb3ducmV2LnhtbERPS4vCMBC+L/gfwgje1lRZdrUaRZQFF09bH+ehGdti&#10;MwlNrHV//UYQvM3H95z5sjO1aKnxlWUFo2ECgji3uuJCwWH//T4B4QOyxtoyKbiTh+Wi9zbHVNsb&#10;/1KbhULEEPYpKihDcKmUPi/JoB9aRxy5s20MhgibQuoGbzHc1HKcJJ/SYMWxoURH65LyS3Y1Cj7c&#10;tXYbzE47Prq/+7rYtZOfL6UG/W41AxGoCy/x073Vcf4UHr/E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ZA+F8AAAADbAAAADwAAAAAAAAAAAAAAAACYAgAAZHJzL2Rvd25y&#10;ZXYueG1sUEsFBgAAAAAEAAQA9QAAAIUDAAAAAA==&#10;" fillcolor="#e4ebf4" stroked="f" strokecolor="#f2f2f2 [3052]"/>
              <v:rect id="Rectangle 46" o:spid="_x0000_s1029" style="position:absolute;left:-19;top:6209;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PJKsIA&#10;AADbAAAADwAAAGRycy9kb3ducmV2LnhtbERPTYvCMBC9C/6HMIIX0VRhVbpGEUEQD+JWD+5ttplt&#10;is2kNlG7/94cFjw+3vdi1dpKPKjxpWMF41ECgjh3uuRCwfm0Hc5B+ICssXJMCv7Iw2rZ7Sww1e7J&#10;X/TIQiFiCPsUFZgQ6lRKnxuy6EeuJo7cr2sshgibQuoGnzHcVnKSJFNpseTYYLCmjaH8mt2tgp/r&#10;4aM4TmeXwe0g59n2ez9bm5tS/V67/gQRqA1v8b97pxVM4vr4Jf4A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A8kqwgAAANsAAAAPAAAAAAAAAAAAAAAAAJgCAABkcnMvZG93&#10;bnJldi54bWxQSwUGAAAAAAQABAD1AAAAhwMAAAAA&#10;" fillcolor="#ccd8ea" stroked="f" strokecolor="#f2f2f2 [3052]"/>
            </v:group>
          </w:pict>
        </mc:Fallback>
      </mc:AlternateContent>
    </w:r>
    <w:r w:rsidR="00995FBB">
      <w:rPr>
        <w:noProof/>
        <w:lang w:val="nl-NL" w:eastAsia="nl-NL"/>
      </w:rPr>
      <mc:AlternateContent>
        <mc:Choice Requires="wpg">
          <w:drawing>
            <wp:anchor distT="0" distB="0" distL="114300" distR="114300" simplePos="0" relativeHeight="251664384" behindDoc="0" locked="0" layoutInCell="1" allowOverlap="1">
              <wp:simplePos x="0" y="0"/>
              <wp:positionH relativeFrom="column">
                <wp:posOffset>-916940</wp:posOffset>
              </wp:positionH>
              <wp:positionV relativeFrom="paragraph">
                <wp:posOffset>-459105</wp:posOffset>
              </wp:positionV>
              <wp:extent cx="237490" cy="10698480"/>
              <wp:effectExtent l="0" t="0" r="3175" b="0"/>
              <wp:wrapNone/>
              <wp:docPr id="13"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0698480"/>
                        <a:chOff x="-19" y="-18"/>
                        <a:chExt cx="374" cy="16848"/>
                      </a:xfrm>
                    </wpg:grpSpPr>
                    <wps:wsp>
                      <wps:cNvPr id="14" name="Rectangle 37"/>
                      <wps:cNvSpPr>
                        <a:spLocks noChangeArrowheads="1"/>
                      </wps:cNvSpPr>
                      <wps:spPr bwMode="auto">
                        <a:xfrm>
                          <a:off x="-19" y="-18"/>
                          <a:ext cx="374" cy="6227"/>
                        </a:xfrm>
                        <a:prstGeom prst="rect">
                          <a:avLst/>
                        </a:prstGeom>
                        <a:solidFill>
                          <a:srgbClr val="7CA1CE"/>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15" name="Rectangle 38"/>
                      <wps:cNvSpPr>
                        <a:spLocks noChangeArrowheads="1"/>
                      </wps:cNvSpPr>
                      <wps:spPr bwMode="auto">
                        <a:xfrm>
                          <a:off x="-19" y="10603"/>
                          <a:ext cx="374" cy="6227"/>
                        </a:xfrm>
                        <a:prstGeom prst="rect">
                          <a:avLst/>
                        </a:prstGeom>
                        <a:solidFill>
                          <a:srgbClr val="E4EBF4"/>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16" name="Rectangle 39"/>
                      <wps:cNvSpPr>
                        <a:spLocks noChangeArrowheads="1"/>
                      </wps:cNvSpPr>
                      <wps:spPr bwMode="auto">
                        <a:xfrm>
                          <a:off x="-19" y="6209"/>
                          <a:ext cx="374" cy="6227"/>
                        </a:xfrm>
                        <a:prstGeom prst="rect">
                          <a:avLst/>
                        </a:prstGeom>
                        <a:solidFill>
                          <a:srgbClr val="CCD8EA"/>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72.2pt;margin-top:-36.15pt;width:18.7pt;height:842.4pt;z-index:251664384" coordorigin="-19,-18" coordsize="374,1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">
              <v:rect id="Rectangle 37" o:spid="_x0000_s1027" style="position:absolute;left:-19;top:-18;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cKs8IA&#10;AADbAAAADwAAAGRycy9kb3ducmV2LnhtbERPTWvCQBC9C/0PyxS8SLNRainRVUJBEKFQYy69Ddkx&#10;WZudDdk1Sf99t1DobR7vc7b7ybZioN4bxwqWSQqCuHLacK2gvByeXkH4gKyxdUwKvsnDfvcw22Km&#10;3chnGopQixjCPkMFTQhdJqWvGrLoE9cRR+7qeoshwr6WuscxhttWrtL0RVo0HBsa7OitoeqruFsF&#10;8nOdX83t3RscUZd8qhfu9KHU/HHKNyACTeFf/Oc+6jj/GX5/iQfI3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hwqzwgAAANsAAAAPAAAAAAAAAAAAAAAAAJgCAABkcnMvZG93&#10;bnJldi54bWxQSwUGAAAAAAQABAD1AAAAhwMAAAAA&#10;" fillcolor="#7ca1ce" stroked="f" strokecolor="#f2f2f2 [3052]"/>
              <v:rect id="Rectangle 38" o:spid="_x0000_s1028" style="position:absolute;left:-19;top:10603;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00EsAA&#10;AADbAAAADwAAAGRycy9kb3ducmV2LnhtbERPS4vCMBC+L/gfwgje1lTZXaUaRZQFF09bH+ehGdti&#10;MwlNrHV//UYQvM3H95z5sjO1aKnxlWUFo2ECgji3uuJCwWH//T4F4QOyxtoyKbiTh+Wi9zbHVNsb&#10;/1KbhULEEPYpKihDcKmUPi/JoB9aRxy5s20MhgibQuoGbzHc1HKcJF/SYMWxoURH65LyS3Y1Cj7c&#10;tXYbzE47Prq/+7rYtdOfiVKDfreagQjUhZf46d7qOP8THr/E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N00EsAAAADbAAAADwAAAAAAAAAAAAAAAACYAgAAZHJzL2Rvd25y&#10;ZXYueG1sUEsFBgAAAAAEAAQA9QAAAIUDAAAAAA==&#10;" fillcolor="#e4ebf4" stroked="f" strokecolor="#f2f2f2 [3052]"/>
              <v:rect id="Rectangle 39" o:spid="_x0000_s1029" style="position:absolute;left:-19;top:6209;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o+eMMA&#10;AADbAAAADwAAAGRycy9kb3ducmV2LnhtbERPTWvCQBC9C/6HZYRepG4sNErqKiIIpQfRtId6G7PT&#10;bDA7G7Nbjf/eFQRv83ifM1t0thZnan3lWMF4lIAgLpyuuFTw871+nYLwAVlj7ZgUXMnDYt7vzTDT&#10;7sI7OuehFDGEfYYKTAhNJqUvDFn0I9cQR+7PtRZDhG0pdYuXGG5r+ZYkqbRYcWww2NDKUHHM/62C&#10;w3HzXm7Tye/wtJHTfL3/mizNSamXQbf8ABGoC0/xw/2p4/wU7r/EA+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o+eMMAAADbAAAADwAAAAAAAAAAAAAAAACYAgAAZHJzL2Rv&#10;d25yZXYueG1sUEsFBgAAAAAEAAQA9QAAAIgDAAAAAA==&#10;" fillcolor="#ccd8ea" stroked="f" strokecolor="#f2f2f2 [3052]"/>
            </v:group>
          </w:pict>
        </mc:Fallback>
      </mc:AlternateContent>
    </w:r>
  </w:p>
  <w:p w:rsidR="00E93BA5" w:rsidRDefault="00E93BA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3BA5" w:rsidRPr="00BC1B14" w:rsidRDefault="00995FBB" w:rsidP="006C7202">
    <w:pPr>
      <w:pStyle w:val="Koptekst"/>
      <w:pBdr>
        <w:bottom w:val="single" w:sz="8" w:space="1" w:color="0070C0"/>
      </w:pBdr>
      <w:jc w:val="right"/>
      <w:rPr>
        <w:rFonts w:asciiTheme="majorHAnsi" w:hAnsiTheme="majorHAnsi"/>
        <w:b/>
        <w:i/>
        <w:color w:val="404040" w:themeColor="text1" w:themeTint="BF"/>
        <w:sz w:val="20"/>
        <w:szCs w:val="20"/>
      </w:rPr>
    </w:pPr>
    <w:r>
      <w:rPr>
        <w:rFonts w:asciiTheme="majorHAnsi" w:hAnsiTheme="majorHAnsi"/>
        <w:b/>
        <w:i/>
        <w:noProof/>
        <w:color w:val="404040" w:themeColor="text1" w:themeTint="BF"/>
        <w:sz w:val="20"/>
        <w:szCs w:val="20"/>
        <w:lang w:val="nl-NL" w:eastAsia="nl-NL"/>
      </w:rPr>
      <mc:AlternateContent>
        <mc:Choice Requires="wpg">
          <w:drawing>
            <wp:anchor distT="0" distB="0" distL="114300" distR="114300" simplePos="0" relativeHeight="251660288" behindDoc="0" locked="0" layoutInCell="1" allowOverlap="1">
              <wp:simplePos x="0" y="0"/>
              <wp:positionH relativeFrom="column">
                <wp:posOffset>-916940</wp:posOffset>
              </wp:positionH>
              <wp:positionV relativeFrom="paragraph">
                <wp:posOffset>-468630</wp:posOffset>
              </wp:positionV>
              <wp:extent cx="237490" cy="10698480"/>
              <wp:effectExtent l="0" t="0" r="3175" b="0"/>
              <wp:wrapNone/>
              <wp:docPr id="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490" cy="10698480"/>
                        <a:chOff x="-19" y="-18"/>
                        <a:chExt cx="374" cy="16848"/>
                      </a:xfrm>
                    </wpg:grpSpPr>
                    <wps:wsp>
                      <wps:cNvPr id="6" name="Rectangle 13"/>
                      <wps:cNvSpPr>
                        <a:spLocks noChangeArrowheads="1"/>
                      </wps:cNvSpPr>
                      <wps:spPr bwMode="auto">
                        <a:xfrm>
                          <a:off x="-19" y="-18"/>
                          <a:ext cx="374" cy="6227"/>
                        </a:xfrm>
                        <a:prstGeom prst="rect">
                          <a:avLst/>
                        </a:prstGeom>
                        <a:solidFill>
                          <a:srgbClr val="7CA1CE"/>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7" name="Rectangle 14"/>
                      <wps:cNvSpPr>
                        <a:spLocks noChangeArrowheads="1"/>
                      </wps:cNvSpPr>
                      <wps:spPr bwMode="auto">
                        <a:xfrm>
                          <a:off x="-19" y="10603"/>
                          <a:ext cx="374" cy="6227"/>
                        </a:xfrm>
                        <a:prstGeom prst="rect">
                          <a:avLst/>
                        </a:prstGeom>
                        <a:solidFill>
                          <a:srgbClr val="E4EBF4"/>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s:wsp>
                      <wps:cNvPr id="8" name="Rectangle 15"/>
                      <wps:cNvSpPr>
                        <a:spLocks noChangeArrowheads="1"/>
                      </wps:cNvSpPr>
                      <wps:spPr bwMode="auto">
                        <a:xfrm>
                          <a:off x="-19" y="6209"/>
                          <a:ext cx="374" cy="6227"/>
                        </a:xfrm>
                        <a:prstGeom prst="rect">
                          <a:avLst/>
                        </a:prstGeom>
                        <a:solidFill>
                          <a:srgbClr val="CCD8EA"/>
                        </a:solidFill>
                        <a:ln>
                          <a:noFill/>
                        </a:ln>
                        <a:extLst>
                          <a:ext uri="{91240B29-F687-4F45-9708-019B960494DF}">
                            <a14:hiddenLine xmlns:a14="http://schemas.microsoft.com/office/drawing/2010/main" w="9525">
                              <a:solidFill>
                                <a:schemeClr val="bg1">
                                  <a:lumMod val="95000"/>
                                  <a:lumOff val="0"/>
                                </a:schemeClr>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72.2pt;margin-top:-36.9pt;width:18.7pt;height:842.4pt;z-index:251660288" coordorigin="-19,-18" coordsize="374,1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">
              <v:rect id="Rectangle 13" o:spid="_x0000_s1027" style="position:absolute;left:-19;top:-18;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PQm8IA&#10;AADaAAAADwAAAGRycy9kb3ducmV2LnhtbESPQWvCQBSE7wX/w/KEXorZVKhIdBURBAkIbczF2yP7&#10;TFazb0N2a9J/7xYKPQ4z8w2z3o62FQ/qvXGs4D1JQRBXThuuFZTnw2wJwgdkja1jUvBDHrabycsa&#10;M+0G/qJHEWoRIewzVNCE0GVS+qohiz5xHXH0rq63GKLsa6l7HCLctnKepgtp0XBcaLCjfUPVvfi2&#10;CuTlY3c1t5M3OKAuOa/fXP6p1Ot03K1ABBrDf/ivfdQKFvB7Jd4Au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I9CbwgAAANoAAAAPAAAAAAAAAAAAAAAAAJgCAABkcnMvZG93&#10;bnJldi54bWxQSwUGAAAAAAQABAD1AAAAhwMAAAAA&#10;" fillcolor="#7ca1ce" stroked="f" strokecolor="#f2f2f2 [3052]"/>
              <v:rect id="Rectangle 14" o:spid="_x0000_s1028" style="position:absolute;left:-19;top:10603;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8yLsMA&#10;AADaAAAADwAAAGRycy9kb3ducmV2LnhtbESPQWvCQBSE7wX/w/KE3pqNUmpIXUWUQktOjdrzI/tM&#10;gtm3S3aNSX99t1DocZiZb5j1djSdGKj3rWUFiyQFQVxZ3XKt4HR8e8pA+ICssbNMCibysN3MHtaY&#10;a3vnTxrKUIsIYZ+jgiYEl0vpq4YM+sQ64uhdbG8wRNnXUvd4j3DTyWWavkiDLceFBh3tG6qu5c0o&#10;eHa3zh2w/Cr47L6nfV0M2cdKqcf5uHsFEWgM/+G/9rtWsILfK/EGyM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X8yLsMAAADaAAAADwAAAAAAAAAAAAAAAACYAgAAZHJzL2Rv&#10;d25yZXYueG1sUEsFBgAAAAAEAAQA9QAAAIgDAAAAAA==&#10;" fillcolor="#e4ebf4" stroked="f" strokecolor="#f2f2f2 [3052]"/>
              <v:rect id="Rectangle 15" o:spid="_x0000_s1029" style="position:absolute;left:-19;top:6209;width:374;height:6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dzf8EA&#10;AADaAAAADwAAAGRycy9kb3ducmV2LnhtbERPTYvCMBC9C/6HMIIX0VRhVapRRBBkD+J2PehtbMam&#10;2Exqk9XuvzeHhT0+3vdy3dpKPKnxpWMF41ECgjh3uuRCwel7N5yD8AFZY+WYFPySh/Wq21liqt2L&#10;v+iZhULEEPYpKjAh1KmUPjdk0Y9cTRy5m2sshgibQuoGXzHcVnKSJFNpseTYYLCmraH8nv1YBdf7&#10;4aM4TmfnweMg59nu8jnbmIdS/V67WYAI1IZ/8Z97rxXErfFKvA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nc3/BAAAA2gAAAA8AAAAAAAAAAAAAAAAAmAIAAGRycy9kb3du&#10;cmV2LnhtbFBLBQYAAAAABAAEAPUAAACGAwAAAAA=&#10;" fillcolor="#ccd8ea" stroked="f" strokecolor="#f2f2f2 [3052]"/>
            </v:group>
          </w:pict>
        </mc:Fallback>
      </mc:AlternateContent>
    </w:r>
    <w:r w:rsidR="00E93BA5" w:rsidRPr="00BC1B14">
      <w:rPr>
        <w:rFonts w:asciiTheme="majorHAnsi" w:hAnsiTheme="majorHAnsi"/>
        <w:b/>
        <w:i/>
        <w:color w:val="404040" w:themeColor="text1" w:themeTint="BF"/>
        <w:sz w:val="20"/>
        <w:szCs w:val="20"/>
      </w:rPr>
      <w:t>HOI National – Equality of Children’s Opportunities in Pakistan</w:t>
    </w:r>
  </w:p>
  <w:p w:rsidR="00E93BA5" w:rsidRDefault="00E93B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A99"/>
    <w:multiLevelType w:val="hybridMultilevel"/>
    <w:tmpl w:val="9E1043CC"/>
    <w:lvl w:ilvl="0" w:tplc="6C52FA00">
      <w:start w:val="24"/>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1234743"/>
    <w:multiLevelType w:val="hybridMultilevel"/>
    <w:tmpl w:val="377282BC"/>
    <w:lvl w:ilvl="0" w:tplc="3420FC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23857DC"/>
    <w:multiLevelType w:val="hybridMultilevel"/>
    <w:tmpl w:val="BB5E9F44"/>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35438"/>
    <w:multiLevelType w:val="hybridMultilevel"/>
    <w:tmpl w:val="E034A8E6"/>
    <w:lvl w:ilvl="0" w:tplc="815C248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AB261DB"/>
    <w:multiLevelType w:val="hybridMultilevel"/>
    <w:tmpl w:val="146E203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FC63038"/>
    <w:multiLevelType w:val="hybridMultilevel"/>
    <w:tmpl w:val="992CD3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6C643A8"/>
    <w:multiLevelType w:val="hybridMultilevel"/>
    <w:tmpl w:val="FF10B150"/>
    <w:lvl w:ilvl="0" w:tplc="3A3EAE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A0B268D"/>
    <w:multiLevelType w:val="hybridMultilevel"/>
    <w:tmpl w:val="C6CC0D20"/>
    <w:lvl w:ilvl="0" w:tplc="0946251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566E99"/>
    <w:multiLevelType w:val="hybridMultilevel"/>
    <w:tmpl w:val="67488D0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D216A0"/>
    <w:multiLevelType w:val="hybridMultilevel"/>
    <w:tmpl w:val="2196020E"/>
    <w:lvl w:ilvl="0" w:tplc="4DAE95AC">
      <w:start w:val="1"/>
      <w:numFmt w:val="decimal"/>
      <w:pStyle w:val="mynormal"/>
      <w:lvlText w:val="%1."/>
      <w:lvlJc w:val="left"/>
      <w:pPr>
        <w:tabs>
          <w:tab w:val="num" w:pos="360"/>
        </w:tabs>
        <w:ind w:left="0" w:firstLine="0"/>
      </w:pPr>
      <w:rPr>
        <w:rFonts w:hint="default"/>
        <w:b w:val="0"/>
        <w:bCs/>
        <w:color w:val="auto"/>
      </w:rPr>
    </w:lvl>
    <w:lvl w:ilvl="1" w:tplc="04090001">
      <w:start w:val="1"/>
      <w:numFmt w:val="bullet"/>
      <w:lvlText w:val=""/>
      <w:lvlJc w:val="left"/>
      <w:pPr>
        <w:tabs>
          <w:tab w:val="num" w:pos="1440"/>
        </w:tabs>
        <w:ind w:left="1440" w:hanging="360"/>
      </w:pPr>
      <w:rPr>
        <w:rFonts w:ascii="Symbol" w:hAnsi="Symbol" w:hint="default"/>
      </w:rPr>
    </w:lvl>
    <w:lvl w:ilvl="2" w:tplc="F1E2F6E0">
      <w:start w:val="3"/>
      <w:numFmt w:val="upperRoman"/>
      <w:lvlText w:val="%3."/>
      <w:lvlJc w:val="left"/>
      <w:pPr>
        <w:tabs>
          <w:tab w:val="num" w:pos="2700"/>
        </w:tabs>
        <w:ind w:left="2700" w:hanging="720"/>
      </w:pPr>
      <w:rPr>
        <w:rFonts w:hint="default"/>
      </w:rPr>
    </w:lvl>
    <w:lvl w:ilvl="3" w:tplc="04130001">
      <w:start w:val="1"/>
      <w:numFmt w:val="bullet"/>
      <w:lvlText w:val=""/>
      <w:lvlJc w:val="left"/>
      <w:pPr>
        <w:tabs>
          <w:tab w:val="num" w:pos="2880"/>
        </w:tabs>
        <w:ind w:left="2880" w:hanging="360"/>
      </w:pPr>
      <w:rPr>
        <w:rFonts w:ascii="Symbol" w:hAnsi="Symbol"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D60BBC"/>
    <w:multiLevelType w:val="hybridMultilevel"/>
    <w:tmpl w:val="7AE8A554"/>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6770E"/>
    <w:multiLevelType w:val="hybridMultilevel"/>
    <w:tmpl w:val="7F520C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15D5A86"/>
    <w:multiLevelType w:val="hybridMultilevel"/>
    <w:tmpl w:val="A7E6B7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810462E"/>
    <w:multiLevelType w:val="hybridMultilevel"/>
    <w:tmpl w:val="00F29A24"/>
    <w:lvl w:ilvl="0" w:tplc="D74283FC">
      <w:start w:val="1"/>
      <w:numFmt w:val="decimal"/>
      <w:lvlText w:val="%1."/>
      <w:lvlJc w:val="left"/>
      <w:pPr>
        <w:ind w:left="720" w:hanging="360"/>
      </w:pPr>
      <w:rPr>
        <w:rFonts w:ascii="Georgia" w:hAnsi="Georgia" w:hint="default"/>
        <w:color w:val="262626" w:themeColor="text1" w:themeTint="D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F59419E"/>
    <w:multiLevelType w:val="hybridMultilevel"/>
    <w:tmpl w:val="364C4D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A012BFA"/>
    <w:multiLevelType w:val="hybridMultilevel"/>
    <w:tmpl w:val="B2BC4EC8"/>
    <w:lvl w:ilvl="0" w:tplc="5E80E0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3957E9"/>
    <w:multiLevelType w:val="hybridMultilevel"/>
    <w:tmpl w:val="80E07E5C"/>
    <w:lvl w:ilvl="0" w:tplc="3420FC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3"/>
  </w:num>
  <w:num w:numId="3">
    <w:abstractNumId w:val="10"/>
  </w:num>
  <w:num w:numId="4">
    <w:abstractNumId w:val="0"/>
  </w:num>
  <w:num w:numId="5">
    <w:abstractNumId w:val="6"/>
  </w:num>
  <w:num w:numId="6">
    <w:abstractNumId w:val="8"/>
  </w:num>
  <w:num w:numId="7">
    <w:abstractNumId w:val="3"/>
  </w:num>
  <w:num w:numId="8">
    <w:abstractNumId w:val="15"/>
  </w:num>
  <w:num w:numId="9">
    <w:abstractNumId w:val="2"/>
  </w:num>
  <w:num w:numId="10">
    <w:abstractNumId w:val="12"/>
  </w:num>
  <w:num w:numId="11">
    <w:abstractNumId w:val="4"/>
  </w:num>
  <w:num w:numId="12">
    <w:abstractNumId w:val="14"/>
  </w:num>
  <w:num w:numId="13">
    <w:abstractNumId w:val="11"/>
  </w:num>
  <w:num w:numId="14">
    <w:abstractNumId w:val="5"/>
  </w:num>
  <w:num w:numId="15">
    <w:abstractNumId w:val="1"/>
  </w:num>
  <w:num w:numId="16">
    <w:abstractNumId w:val="16"/>
  </w:num>
  <w:num w:numId="17">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defaultTabStop w:val="720"/>
  <w:hyphenationZone w:val="425"/>
  <w:drawingGridHorizontalSpacing w:val="110"/>
  <w:displayHorizontalDrawingGridEvery w:val="2"/>
  <w:characterSpacingControl w:val="doNotCompress"/>
  <w:hdrShapeDefaults>
    <o:shapedefaults v:ext="edit" spidmax="2049">
      <o:colormru v:ext="edit" colors="#039,#e2e2e2,#e4ebf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61D"/>
    <w:rsid w:val="0000413F"/>
    <w:rsid w:val="00007DBB"/>
    <w:rsid w:val="00011755"/>
    <w:rsid w:val="000205DD"/>
    <w:rsid w:val="00020C53"/>
    <w:rsid w:val="00021940"/>
    <w:rsid w:val="00023F02"/>
    <w:rsid w:val="00025678"/>
    <w:rsid w:val="0002787D"/>
    <w:rsid w:val="000327AD"/>
    <w:rsid w:val="00036496"/>
    <w:rsid w:val="00043F0E"/>
    <w:rsid w:val="0005015B"/>
    <w:rsid w:val="00051FB6"/>
    <w:rsid w:val="000547BE"/>
    <w:rsid w:val="00055644"/>
    <w:rsid w:val="00056C0C"/>
    <w:rsid w:val="00057ADB"/>
    <w:rsid w:val="000620F8"/>
    <w:rsid w:val="00063E11"/>
    <w:rsid w:val="000655BB"/>
    <w:rsid w:val="000677EB"/>
    <w:rsid w:val="00071218"/>
    <w:rsid w:val="00072AE4"/>
    <w:rsid w:val="0007548C"/>
    <w:rsid w:val="000766BB"/>
    <w:rsid w:val="000817EA"/>
    <w:rsid w:val="00082A5B"/>
    <w:rsid w:val="0008531F"/>
    <w:rsid w:val="00093AAC"/>
    <w:rsid w:val="000A09AD"/>
    <w:rsid w:val="000A17EC"/>
    <w:rsid w:val="000A3099"/>
    <w:rsid w:val="000A311D"/>
    <w:rsid w:val="000B0CD1"/>
    <w:rsid w:val="000B1892"/>
    <w:rsid w:val="000B7D0E"/>
    <w:rsid w:val="000C1485"/>
    <w:rsid w:val="000C27C8"/>
    <w:rsid w:val="000C2B15"/>
    <w:rsid w:val="000C311E"/>
    <w:rsid w:val="000C5280"/>
    <w:rsid w:val="000C68D1"/>
    <w:rsid w:val="000D01F5"/>
    <w:rsid w:val="000D0499"/>
    <w:rsid w:val="000D14CE"/>
    <w:rsid w:val="000D1874"/>
    <w:rsid w:val="000D19E5"/>
    <w:rsid w:val="000D22CE"/>
    <w:rsid w:val="000D22FD"/>
    <w:rsid w:val="000D6C09"/>
    <w:rsid w:val="000E0250"/>
    <w:rsid w:val="000E2109"/>
    <w:rsid w:val="000E382D"/>
    <w:rsid w:val="000E3925"/>
    <w:rsid w:val="000E641E"/>
    <w:rsid w:val="000F04CC"/>
    <w:rsid w:val="000F3A4D"/>
    <w:rsid w:val="000F57A7"/>
    <w:rsid w:val="000F7A7B"/>
    <w:rsid w:val="0010070E"/>
    <w:rsid w:val="00100802"/>
    <w:rsid w:val="00101CA5"/>
    <w:rsid w:val="00103E5E"/>
    <w:rsid w:val="00104866"/>
    <w:rsid w:val="00104EEE"/>
    <w:rsid w:val="001127F1"/>
    <w:rsid w:val="00114F43"/>
    <w:rsid w:val="00115D7F"/>
    <w:rsid w:val="00117358"/>
    <w:rsid w:val="00121B89"/>
    <w:rsid w:val="00121E22"/>
    <w:rsid w:val="0012367F"/>
    <w:rsid w:val="00125274"/>
    <w:rsid w:val="00126C25"/>
    <w:rsid w:val="0013240F"/>
    <w:rsid w:val="00133A9E"/>
    <w:rsid w:val="001378A0"/>
    <w:rsid w:val="001415E9"/>
    <w:rsid w:val="0014295E"/>
    <w:rsid w:val="00145349"/>
    <w:rsid w:val="00146A6D"/>
    <w:rsid w:val="0014723F"/>
    <w:rsid w:val="00147E2E"/>
    <w:rsid w:val="0015085C"/>
    <w:rsid w:val="00151E43"/>
    <w:rsid w:val="00164AE8"/>
    <w:rsid w:val="00170531"/>
    <w:rsid w:val="00173FBA"/>
    <w:rsid w:val="0017558E"/>
    <w:rsid w:val="001776B2"/>
    <w:rsid w:val="00181052"/>
    <w:rsid w:val="001932EE"/>
    <w:rsid w:val="00193ADB"/>
    <w:rsid w:val="0019435C"/>
    <w:rsid w:val="00197FB3"/>
    <w:rsid w:val="001A2EE5"/>
    <w:rsid w:val="001A536A"/>
    <w:rsid w:val="001A5633"/>
    <w:rsid w:val="001A5F19"/>
    <w:rsid w:val="001B2738"/>
    <w:rsid w:val="001B40C2"/>
    <w:rsid w:val="001B65EF"/>
    <w:rsid w:val="001B6B7F"/>
    <w:rsid w:val="001C0ADF"/>
    <w:rsid w:val="001C2F21"/>
    <w:rsid w:val="001C54D8"/>
    <w:rsid w:val="001C6920"/>
    <w:rsid w:val="001C77F0"/>
    <w:rsid w:val="001C7C2B"/>
    <w:rsid w:val="001D12C6"/>
    <w:rsid w:val="001E1514"/>
    <w:rsid w:val="001E28A2"/>
    <w:rsid w:val="001E579F"/>
    <w:rsid w:val="001E6A6D"/>
    <w:rsid w:val="001F4C95"/>
    <w:rsid w:val="001F67F7"/>
    <w:rsid w:val="002004F9"/>
    <w:rsid w:val="00202CD1"/>
    <w:rsid w:val="00203E47"/>
    <w:rsid w:val="002040EE"/>
    <w:rsid w:val="002101FF"/>
    <w:rsid w:val="00212566"/>
    <w:rsid w:val="002135EA"/>
    <w:rsid w:val="00213732"/>
    <w:rsid w:val="002154C0"/>
    <w:rsid w:val="00217C78"/>
    <w:rsid w:val="002208A4"/>
    <w:rsid w:val="00223819"/>
    <w:rsid w:val="00230BF1"/>
    <w:rsid w:val="00231EA2"/>
    <w:rsid w:val="00233DE3"/>
    <w:rsid w:val="002358B5"/>
    <w:rsid w:val="002365FF"/>
    <w:rsid w:val="00242A97"/>
    <w:rsid w:val="00243854"/>
    <w:rsid w:val="00252536"/>
    <w:rsid w:val="0025300D"/>
    <w:rsid w:val="00253038"/>
    <w:rsid w:val="002530E0"/>
    <w:rsid w:val="00256C58"/>
    <w:rsid w:val="00261027"/>
    <w:rsid w:val="00261F2E"/>
    <w:rsid w:val="00263EEE"/>
    <w:rsid w:val="002641E3"/>
    <w:rsid w:val="00271616"/>
    <w:rsid w:val="0027296E"/>
    <w:rsid w:val="002772BA"/>
    <w:rsid w:val="00283AD5"/>
    <w:rsid w:val="00284213"/>
    <w:rsid w:val="00285CDB"/>
    <w:rsid w:val="00286408"/>
    <w:rsid w:val="00286D76"/>
    <w:rsid w:val="00291C8C"/>
    <w:rsid w:val="00292EB1"/>
    <w:rsid w:val="002934A4"/>
    <w:rsid w:val="00293534"/>
    <w:rsid w:val="00294C6C"/>
    <w:rsid w:val="00297103"/>
    <w:rsid w:val="002A37F1"/>
    <w:rsid w:val="002A7DB9"/>
    <w:rsid w:val="002B137B"/>
    <w:rsid w:val="002B1D8A"/>
    <w:rsid w:val="002C02FE"/>
    <w:rsid w:val="002C0D93"/>
    <w:rsid w:val="002C1A54"/>
    <w:rsid w:val="002C3316"/>
    <w:rsid w:val="002C37DB"/>
    <w:rsid w:val="002C4EB3"/>
    <w:rsid w:val="002C6B1B"/>
    <w:rsid w:val="002D1477"/>
    <w:rsid w:val="002D3A63"/>
    <w:rsid w:val="002D649D"/>
    <w:rsid w:val="002E13E1"/>
    <w:rsid w:val="002F1B88"/>
    <w:rsid w:val="002F3230"/>
    <w:rsid w:val="002F400C"/>
    <w:rsid w:val="002F488C"/>
    <w:rsid w:val="002F71BD"/>
    <w:rsid w:val="003040DD"/>
    <w:rsid w:val="00312C8C"/>
    <w:rsid w:val="00313014"/>
    <w:rsid w:val="00317215"/>
    <w:rsid w:val="00321311"/>
    <w:rsid w:val="00323105"/>
    <w:rsid w:val="00323205"/>
    <w:rsid w:val="00323DBA"/>
    <w:rsid w:val="00334EDF"/>
    <w:rsid w:val="00340798"/>
    <w:rsid w:val="0034147B"/>
    <w:rsid w:val="0034357C"/>
    <w:rsid w:val="00343AF6"/>
    <w:rsid w:val="00347082"/>
    <w:rsid w:val="00350704"/>
    <w:rsid w:val="00350CD7"/>
    <w:rsid w:val="00350F2C"/>
    <w:rsid w:val="00351064"/>
    <w:rsid w:val="00351F48"/>
    <w:rsid w:val="00352DF0"/>
    <w:rsid w:val="003634E4"/>
    <w:rsid w:val="00365FEF"/>
    <w:rsid w:val="003748CB"/>
    <w:rsid w:val="00375A85"/>
    <w:rsid w:val="00376214"/>
    <w:rsid w:val="003770A3"/>
    <w:rsid w:val="00387E7D"/>
    <w:rsid w:val="00395078"/>
    <w:rsid w:val="00397140"/>
    <w:rsid w:val="003979D6"/>
    <w:rsid w:val="003A09CF"/>
    <w:rsid w:val="003A0C4A"/>
    <w:rsid w:val="003A12B2"/>
    <w:rsid w:val="003A424D"/>
    <w:rsid w:val="003B0D35"/>
    <w:rsid w:val="003B0EB0"/>
    <w:rsid w:val="003B7E08"/>
    <w:rsid w:val="003C099C"/>
    <w:rsid w:val="003C09B7"/>
    <w:rsid w:val="003C3297"/>
    <w:rsid w:val="003C4F91"/>
    <w:rsid w:val="003C6EC5"/>
    <w:rsid w:val="003D0227"/>
    <w:rsid w:val="003D139E"/>
    <w:rsid w:val="003D28BE"/>
    <w:rsid w:val="003D5E69"/>
    <w:rsid w:val="003D740C"/>
    <w:rsid w:val="003E1E21"/>
    <w:rsid w:val="003E4082"/>
    <w:rsid w:val="003E4402"/>
    <w:rsid w:val="003E447C"/>
    <w:rsid w:val="003E56DA"/>
    <w:rsid w:val="003E692E"/>
    <w:rsid w:val="003F366F"/>
    <w:rsid w:val="003F36A9"/>
    <w:rsid w:val="003F3F41"/>
    <w:rsid w:val="003F4749"/>
    <w:rsid w:val="003F4A88"/>
    <w:rsid w:val="003F51ED"/>
    <w:rsid w:val="003F594C"/>
    <w:rsid w:val="004009C0"/>
    <w:rsid w:val="00401C6C"/>
    <w:rsid w:val="0040561C"/>
    <w:rsid w:val="00405E18"/>
    <w:rsid w:val="00406996"/>
    <w:rsid w:val="00416CC1"/>
    <w:rsid w:val="004171DA"/>
    <w:rsid w:val="00417EE7"/>
    <w:rsid w:val="00421DE9"/>
    <w:rsid w:val="00422A5E"/>
    <w:rsid w:val="00422C44"/>
    <w:rsid w:val="00422E29"/>
    <w:rsid w:val="00426E92"/>
    <w:rsid w:val="00430291"/>
    <w:rsid w:val="00430AD6"/>
    <w:rsid w:val="0043211B"/>
    <w:rsid w:val="004348EF"/>
    <w:rsid w:val="00442275"/>
    <w:rsid w:val="00453CFE"/>
    <w:rsid w:val="00460B2F"/>
    <w:rsid w:val="00460BB0"/>
    <w:rsid w:val="004657EA"/>
    <w:rsid w:val="0047084A"/>
    <w:rsid w:val="00470B56"/>
    <w:rsid w:val="00470D3D"/>
    <w:rsid w:val="004756A0"/>
    <w:rsid w:val="004779A3"/>
    <w:rsid w:val="004839D8"/>
    <w:rsid w:val="00484534"/>
    <w:rsid w:val="00484A6E"/>
    <w:rsid w:val="00487C3A"/>
    <w:rsid w:val="004911FD"/>
    <w:rsid w:val="0049314F"/>
    <w:rsid w:val="00494BAE"/>
    <w:rsid w:val="00496856"/>
    <w:rsid w:val="004979A1"/>
    <w:rsid w:val="004A04A4"/>
    <w:rsid w:val="004A157D"/>
    <w:rsid w:val="004A1DE6"/>
    <w:rsid w:val="004A20AF"/>
    <w:rsid w:val="004A2312"/>
    <w:rsid w:val="004A2F1C"/>
    <w:rsid w:val="004A324C"/>
    <w:rsid w:val="004A3677"/>
    <w:rsid w:val="004A3AD7"/>
    <w:rsid w:val="004A444F"/>
    <w:rsid w:val="004A6DC6"/>
    <w:rsid w:val="004B08B2"/>
    <w:rsid w:val="004B225F"/>
    <w:rsid w:val="004B32F9"/>
    <w:rsid w:val="004B50CB"/>
    <w:rsid w:val="004C046A"/>
    <w:rsid w:val="004C58BC"/>
    <w:rsid w:val="004D2F69"/>
    <w:rsid w:val="004D4E83"/>
    <w:rsid w:val="004D50B9"/>
    <w:rsid w:val="004D74B0"/>
    <w:rsid w:val="004D7B8A"/>
    <w:rsid w:val="004E2802"/>
    <w:rsid w:val="004E3519"/>
    <w:rsid w:val="004E5610"/>
    <w:rsid w:val="004E6B3C"/>
    <w:rsid w:val="004E7016"/>
    <w:rsid w:val="004F10BC"/>
    <w:rsid w:val="004F138B"/>
    <w:rsid w:val="004F3079"/>
    <w:rsid w:val="004F5A73"/>
    <w:rsid w:val="004F5BFD"/>
    <w:rsid w:val="0050466F"/>
    <w:rsid w:val="00512948"/>
    <w:rsid w:val="00515207"/>
    <w:rsid w:val="00520133"/>
    <w:rsid w:val="005206BD"/>
    <w:rsid w:val="00522463"/>
    <w:rsid w:val="00526109"/>
    <w:rsid w:val="00534895"/>
    <w:rsid w:val="00535F76"/>
    <w:rsid w:val="005362A4"/>
    <w:rsid w:val="00536EE5"/>
    <w:rsid w:val="00540A54"/>
    <w:rsid w:val="00540D80"/>
    <w:rsid w:val="005413F5"/>
    <w:rsid w:val="00543DCE"/>
    <w:rsid w:val="00543EDC"/>
    <w:rsid w:val="00545226"/>
    <w:rsid w:val="00553014"/>
    <w:rsid w:val="00554D0D"/>
    <w:rsid w:val="00556688"/>
    <w:rsid w:val="00561763"/>
    <w:rsid w:val="0056669F"/>
    <w:rsid w:val="00567B7E"/>
    <w:rsid w:val="00571897"/>
    <w:rsid w:val="00573683"/>
    <w:rsid w:val="00575B24"/>
    <w:rsid w:val="00576232"/>
    <w:rsid w:val="00581E79"/>
    <w:rsid w:val="00595555"/>
    <w:rsid w:val="005A09F1"/>
    <w:rsid w:val="005A2680"/>
    <w:rsid w:val="005A6599"/>
    <w:rsid w:val="005B2A20"/>
    <w:rsid w:val="005B374B"/>
    <w:rsid w:val="005B3E87"/>
    <w:rsid w:val="005B466C"/>
    <w:rsid w:val="005C2513"/>
    <w:rsid w:val="005C375A"/>
    <w:rsid w:val="005C6927"/>
    <w:rsid w:val="005C7076"/>
    <w:rsid w:val="005C7730"/>
    <w:rsid w:val="005D04CE"/>
    <w:rsid w:val="005D270F"/>
    <w:rsid w:val="005D4581"/>
    <w:rsid w:val="005D5C44"/>
    <w:rsid w:val="005E1CE0"/>
    <w:rsid w:val="005E5336"/>
    <w:rsid w:val="005E77A7"/>
    <w:rsid w:val="005E7DF8"/>
    <w:rsid w:val="005F1124"/>
    <w:rsid w:val="005F3F27"/>
    <w:rsid w:val="005F5593"/>
    <w:rsid w:val="005F6473"/>
    <w:rsid w:val="005F69AA"/>
    <w:rsid w:val="00614D7E"/>
    <w:rsid w:val="00620D5E"/>
    <w:rsid w:val="00624EA3"/>
    <w:rsid w:val="00625220"/>
    <w:rsid w:val="006308BA"/>
    <w:rsid w:val="00630D0B"/>
    <w:rsid w:val="00631764"/>
    <w:rsid w:val="006333E5"/>
    <w:rsid w:val="00633C3F"/>
    <w:rsid w:val="0064114F"/>
    <w:rsid w:val="00643CDF"/>
    <w:rsid w:val="006475EB"/>
    <w:rsid w:val="00653AB7"/>
    <w:rsid w:val="0065465A"/>
    <w:rsid w:val="00655706"/>
    <w:rsid w:val="00656D0E"/>
    <w:rsid w:val="0066187A"/>
    <w:rsid w:val="00664487"/>
    <w:rsid w:val="00664563"/>
    <w:rsid w:val="00664582"/>
    <w:rsid w:val="00664ABA"/>
    <w:rsid w:val="0066734E"/>
    <w:rsid w:val="00670F87"/>
    <w:rsid w:val="00682CA8"/>
    <w:rsid w:val="00683775"/>
    <w:rsid w:val="0068566B"/>
    <w:rsid w:val="006900E7"/>
    <w:rsid w:val="006905BC"/>
    <w:rsid w:val="006935E0"/>
    <w:rsid w:val="00696374"/>
    <w:rsid w:val="006966BA"/>
    <w:rsid w:val="006A426A"/>
    <w:rsid w:val="006A49E3"/>
    <w:rsid w:val="006A50D5"/>
    <w:rsid w:val="006B04DD"/>
    <w:rsid w:val="006B2804"/>
    <w:rsid w:val="006B4BFD"/>
    <w:rsid w:val="006B72D7"/>
    <w:rsid w:val="006C04C2"/>
    <w:rsid w:val="006C26C8"/>
    <w:rsid w:val="006C6775"/>
    <w:rsid w:val="006C7202"/>
    <w:rsid w:val="006D2471"/>
    <w:rsid w:val="006D2597"/>
    <w:rsid w:val="006D2F4F"/>
    <w:rsid w:val="006D5008"/>
    <w:rsid w:val="006E1F5F"/>
    <w:rsid w:val="006E57B1"/>
    <w:rsid w:val="006F02A2"/>
    <w:rsid w:val="006F392E"/>
    <w:rsid w:val="006F4806"/>
    <w:rsid w:val="006F574F"/>
    <w:rsid w:val="006F5D95"/>
    <w:rsid w:val="006F5F09"/>
    <w:rsid w:val="006F65E2"/>
    <w:rsid w:val="006F7355"/>
    <w:rsid w:val="006F7F79"/>
    <w:rsid w:val="00702D8E"/>
    <w:rsid w:val="00704AF8"/>
    <w:rsid w:val="00704BDB"/>
    <w:rsid w:val="00705524"/>
    <w:rsid w:val="007060F4"/>
    <w:rsid w:val="00711D1E"/>
    <w:rsid w:val="007135C0"/>
    <w:rsid w:val="007136B5"/>
    <w:rsid w:val="00715226"/>
    <w:rsid w:val="0071767F"/>
    <w:rsid w:val="00722D55"/>
    <w:rsid w:val="0073195C"/>
    <w:rsid w:val="00731FE7"/>
    <w:rsid w:val="00737250"/>
    <w:rsid w:val="00737B37"/>
    <w:rsid w:val="00743406"/>
    <w:rsid w:val="00747576"/>
    <w:rsid w:val="00750F03"/>
    <w:rsid w:val="007616F9"/>
    <w:rsid w:val="0076286B"/>
    <w:rsid w:val="00767717"/>
    <w:rsid w:val="007730C3"/>
    <w:rsid w:val="00773C70"/>
    <w:rsid w:val="00775B4A"/>
    <w:rsid w:val="007823FE"/>
    <w:rsid w:val="00783E4D"/>
    <w:rsid w:val="007869CD"/>
    <w:rsid w:val="00790852"/>
    <w:rsid w:val="00792145"/>
    <w:rsid w:val="00792956"/>
    <w:rsid w:val="00793136"/>
    <w:rsid w:val="00793900"/>
    <w:rsid w:val="00793E6C"/>
    <w:rsid w:val="00796D26"/>
    <w:rsid w:val="007A1CC4"/>
    <w:rsid w:val="007A5CEB"/>
    <w:rsid w:val="007A7113"/>
    <w:rsid w:val="007B00B0"/>
    <w:rsid w:val="007B0664"/>
    <w:rsid w:val="007B7DFC"/>
    <w:rsid w:val="007C2D8A"/>
    <w:rsid w:val="007C3C6A"/>
    <w:rsid w:val="007C42C6"/>
    <w:rsid w:val="007C5D77"/>
    <w:rsid w:val="007D2122"/>
    <w:rsid w:val="007D7ABB"/>
    <w:rsid w:val="007E3429"/>
    <w:rsid w:val="007E71D8"/>
    <w:rsid w:val="007F008D"/>
    <w:rsid w:val="007F16D8"/>
    <w:rsid w:val="007F22EA"/>
    <w:rsid w:val="007F4ACB"/>
    <w:rsid w:val="007F670B"/>
    <w:rsid w:val="0080184C"/>
    <w:rsid w:val="0080418D"/>
    <w:rsid w:val="0080441D"/>
    <w:rsid w:val="0080528C"/>
    <w:rsid w:val="00805366"/>
    <w:rsid w:val="00806054"/>
    <w:rsid w:val="008069CC"/>
    <w:rsid w:val="00806EF4"/>
    <w:rsid w:val="008076B9"/>
    <w:rsid w:val="00810EC2"/>
    <w:rsid w:val="00811EF9"/>
    <w:rsid w:val="008219F6"/>
    <w:rsid w:val="00822A7B"/>
    <w:rsid w:val="00826256"/>
    <w:rsid w:val="00827042"/>
    <w:rsid w:val="00831DC2"/>
    <w:rsid w:val="00833E62"/>
    <w:rsid w:val="008342F8"/>
    <w:rsid w:val="00840390"/>
    <w:rsid w:val="008430B1"/>
    <w:rsid w:val="00847C09"/>
    <w:rsid w:val="0085051D"/>
    <w:rsid w:val="008517E6"/>
    <w:rsid w:val="00855868"/>
    <w:rsid w:val="0086165A"/>
    <w:rsid w:val="00861BAE"/>
    <w:rsid w:val="00871700"/>
    <w:rsid w:val="00873DBC"/>
    <w:rsid w:val="00876B3E"/>
    <w:rsid w:val="00880052"/>
    <w:rsid w:val="0088046B"/>
    <w:rsid w:val="00880D8E"/>
    <w:rsid w:val="008870CB"/>
    <w:rsid w:val="0089217C"/>
    <w:rsid w:val="00895FFB"/>
    <w:rsid w:val="008A10A0"/>
    <w:rsid w:val="008A35A8"/>
    <w:rsid w:val="008A5CB5"/>
    <w:rsid w:val="008B0B6B"/>
    <w:rsid w:val="008B12D2"/>
    <w:rsid w:val="008B2EDB"/>
    <w:rsid w:val="008B3A6D"/>
    <w:rsid w:val="008B4C3F"/>
    <w:rsid w:val="008B60CB"/>
    <w:rsid w:val="008B638D"/>
    <w:rsid w:val="008B7960"/>
    <w:rsid w:val="008C0328"/>
    <w:rsid w:val="008C3309"/>
    <w:rsid w:val="008C37EB"/>
    <w:rsid w:val="008C7337"/>
    <w:rsid w:val="008D2487"/>
    <w:rsid w:val="008D5F3E"/>
    <w:rsid w:val="008D6BCA"/>
    <w:rsid w:val="008D6F01"/>
    <w:rsid w:val="008E146C"/>
    <w:rsid w:val="008E3B38"/>
    <w:rsid w:val="008E7146"/>
    <w:rsid w:val="008F1313"/>
    <w:rsid w:val="008F7364"/>
    <w:rsid w:val="008F760E"/>
    <w:rsid w:val="008F7659"/>
    <w:rsid w:val="008F7768"/>
    <w:rsid w:val="00911491"/>
    <w:rsid w:val="00911BC7"/>
    <w:rsid w:val="00911FF0"/>
    <w:rsid w:val="00913292"/>
    <w:rsid w:val="009209CD"/>
    <w:rsid w:val="00920A47"/>
    <w:rsid w:val="009213E7"/>
    <w:rsid w:val="0092232C"/>
    <w:rsid w:val="009244A4"/>
    <w:rsid w:val="0092561B"/>
    <w:rsid w:val="009263A4"/>
    <w:rsid w:val="009279A2"/>
    <w:rsid w:val="00930621"/>
    <w:rsid w:val="00934299"/>
    <w:rsid w:val="00934453"/>
    <w:rsid w:val="00934EB5"/>
    <w:rsid w:val="00936216"/>
    <w:rsid w:val="009404EA"/>
    <w:rsid w:val="009408F7"/>
    <w:rsid w:val="00943554"/>
    <w:rsid w:val="009436D3"/>
    <w:rsid w:val="009440FF"/>
    <w:rsid w:val="0094502B"/>
    <w:rsid w:val="009454A4"/>
    <w:rsid w:val="00946559"/>
    <w:rsid w:val="00947335"/>
    <w:rsid w:val="00947663"/>
    <w:rsid w:val="009504D4"/>
    <w:rsid w:val="00950C96"/>
    <w:rsid w:val="00951C0C"/>
    <w:rsid w:val="00952D02"/>
    <w:rsid w:val="00952E73"/>
    <w:rsid w:val="0095328F"/>
    <w:rsid w:val="00956E08"/>
    <w:rsid w:val="009573A6"/>
    <w:rsid w:val="00960C12"/>
    <w:rsid w:val="00962234"/>
    <w:rsid w:val="00963A8E"/>
    <w:rsid w:val="00964820"/>
    <w:rsid w:val="00966555"/>
    <w:rsid w:val="0096720A"/>
    <w:rsid w:val="0097167D"/>
    <w:rsid w:val="00971898"/>
    <w:rsid w:val="0097543D"/>
    <w:rsid w:val="00976381"/>
    <w:rsid w:val="009803C3"/>
    <w:rsid w:val="00983CAE"/>
    <w:rsid w:val="00986121"/>
    <w:rsid w:val="009869EE"/>
    <w:rsid w:val="009915FB"/>
    <w:rsid w:val="009936A5"/>
    <w:rsid w:val="00994E91"/>
    <w:rsid w:val="00995FBB"/>
    <w:rsid w:val="00996E3E"/>
    <w:rsid w:val="009A21ED"/>
    <w:rsid w:val="009A2595"/>
    <w:rsid w:val="009A2808"/>
    <w:rsid w:val="009A7768"/>
    <w:rsid w:val="009B02B2"/>
    <w:rsid w:val="009B1182"/>
    <w:rsid w:val="009B474A"/>
    <w:rsid w:val="009B7129"/>
    <w:rsid w:val="009C1BB3"/>
    <w:rsid w:val="009C3221"/>
    <w:rsid w:val="009D0559"/>
    <w:rsid w:val="009D088C"/>
    <w:rsid w:val="009D311A"/>
    <w:rsid w:val="009E243B"/>
    <w:rsid w:val="009E435C"/>
    <w:rsid w:val="009E453E"/>
    <w:rsid w:val="009E57D6"/>
    <w:rsid w:val="009E6999"/>
    <w:rsid w:val="009E6AAE"/>
    <w:rsid w:val="009F05A8"/>
    <w:rsid w:val="009F063A"/>
    <w:rsid w:val="009F287A"/>
    <w:rsid w:val="009F42B6"/>
    <w:rsid w:val="009F568B"/>
    <w:rsid w:val="00A0183E"/>
    <w:rsid w:val="00A03438"/>
    <w:rsid w:val="00A03618"/>
    <w:rsid w:val="00A05542"/>
    <w:rsid w:val="00A07E67"/>
    <w:rsid w:val="00A16485"/>
    <w:rsid w:val="00A17AB4"/>
    <w:rsid w:val="00A21725"/>
    <w:rsid w:val="00A3251F"/>
    <w:rsid w:val="00A326F9"/>
    <w:rsid w:val="00A32F14"/>
    <w:rsid w:val="00A342C4"/>
    <w:rsid w:val="00A345B7"/>
    <w:rsid w:val="00A36392"/>
    <w:rsid w:val="00A364BE"/>
    <w:rsid w:val="00A37A35"/>
    <w:rsid w:val="00A37C8C"/>
    <w:rsid w:val="00A4267D"/>
    <w:rsid w:val="00A448A6"/>
    <w:rsid w:val="00A45562"/>
    <w:rsid w:val="00A47CBB"/>
    <w:rsid w:val="00A51D44"/>
    <w:rsid w:val="00A53873"/>
    <w:rsid w:val="00A54AB6"/>
    <w:rsid w:val="00A55C5F"/>
    <w:rsid w:val="00A574DF"/>
    <w:rsid w:val="00A57C46"/>
    <w:rsid w:val="00A724BB"/>
    <w:rsid w:val="00A72872"/>
    <w:rsid w:val="00A72AA6"/>
    <w:rsid w:val="00A74312"/>
    <w:rsid w:val="00A81BD7"/>
    <w:rsid w:val="00A83BAF"/>
    <w:rsid w:val="00A85924"/>
    <w:rsid w:val="00A87AA2"/>
    <w:rsid w:val="00A92A5E"/>
    <w:rsid w:val="00A967E9"/>
    <w:rsid w:val="00A971D6"/>
    <w:rsid w:val="00A979E5"/>
    <w:rsid w:val="00AB1DCE"/>
    <w:rsid w:val="00AB77B6"/>
    <w:rsid w:val="00AB7DA4"/>
    <w:rsid w:val="00AC21EB"/>
    <w:rsid w:val="00AC37CE"/>
    <w:rsid w:val="00AC5FED"/>
    <w:rsid w:val="00AD0F4C"/>
    <w:rsid w:val="00AD3FC7"/>
    <w:rsid w:val="00AD6E33"/>
    <w:rsid w:val="00AD764B"/>
    <w:rsid w:val="00AE09A1"/>
    <w:rsid w:val="00AE2430"/>
    <w:rsid w:val="00AE2A68"/>
    <w:rsid w:val="00AE4EAE"/>
    <w:rsid w:val="00AE65AF"/>
    <w:rsid w:val="00AE687F"/>
    <w:rsid w:val="00AE7D52"/>
    <w:rsid w:val="00AF1779"/>
    <w:rsid w:val="00AF2A21"/>
    <w:rsid w:val="00AF5B42"/>
    <w:rsid w:val="00B00B85"/>
    <w:rsid w:val="00B15FDB"/>
    <w:rsid w:val="00B20966"/>
    <w:rsid w:val="00B26BA3"/>
    <w:rsid w:val="00B304CF"/>
    <w:rsid w:val="00B325B7"/>
    <w:rsid w:val="00B35159"/>
    <w:rsid w:val="00B35422"/>
    <w:rsid w:val="00B37E81"/>
    <w:rsid w:val="00B41A8B"/>
    <w:rsid w:val="00B43042"/>
    <w:rsid w:val="00B43876"/>
    <w:rsid w:val="00B44AB3"/>
    <w:rsid w:val="00B45066"/>
    <w:rsid w:val="00B46315"/>
    <w:rsid w:val="00B50F90"/>
    <w:rsid w:val="00B524DF"/>
    <w:rsid w:val="00B53481"/>
    <w:rsid w:val="00B53768"/>
    <w:rsid w:val="00B5559A"/>
    <w:rsid w:val="00B57BDC"/>
    <w:rsid w:val="00B640D9"/>
    <w:rsid w:val="00B67359"/>
    <w:rsid w:val="00B725EF"/>
    <w:rsid w:val="00B72854"/>
    <w:rsid w:val="00B733B4"/>
    <w:rsid w:val="00B74BDE"/>
    <w:rsid w:val="00B76A7D"/>
    <w:rsid w:val="00B76B66"/>
    <w:rsid w:val="00B77BCB"/>
    <w:rsid w:val="00B83797"/>
    <w:rsid w:val="00B84A43"/>
    <w:rsid w:val="00B84F17"/>
    <w:rsid w:val="00B8714D"/>
    <w:rsid w:val="00B8725B"/>
    <w:rsid w:val="00B87559"/>
    <w:rsid w:val="00B87A74"/>
    <w:rsid w:val="00B90443"/>
    <w:rsid w:val="00B904B9"/>
    <w:rsid w:val="00B90745"/>
    <w:rsid w:val="00B90FB9"/>
    <w:rsid w:val="00B91275"/>
    <w:rsid w:val="00B91836"/>
    <w:rsid w:val="00B9199E"/>
    <w:rsid w:val="00B932AA"/>
    <w:rsid w:val="00BA2088"/>
    <w:rsid w:val="00BA248C"/>
    <w:rsid w:val="00BB404D"/>
    <w:rsid w:val="00BB6E81"/>
    <w:rsid w:val="00BC0192"/>
    <w:rsid w:val="00BC0E58"/>
    <w:rsid w:val="00BC0F9E"/>
    <w:rsid w:val="00BC1775"/>
    <w:rsid w:val="00BC1B14"/>
    <w:rsid w:val="00BC4A66"/>
    <w:rsid w:val="00BC5D26"/>
    <w:rsid w:val="00BC6C33"/>
    <w:rsid w:val="00BD0951"/>
    <w:rsid w:val="00BD47A3"/>
    <w:rsid w:val="00BD7ADA"/>
    <w:rsid w:val="00BE2733"/>
    <w:rsid w:val="00BE2FFC"/>
    <w:rsid w:val="00BE33A5"/>
    <w:rsid w:val="00BF355E"/>
    <w:rsid w:val="00BF416A"/>
    <w:rsid w:val="00C02186"/>
    <w:rsid w:val="00C06282"/>
    <w:rsid w:val="00C07855"/>
    <w:rsid w:val="00C2102D"/>
    <w:rsid w:val="00C21CCA"/>
    <w:rsid w:val="00C33320"/>
    <w:rsid w:val="00C337CA"/>
    <w:rsid w:val="00C40813"/>
    <w:rsid w:val="00C50A5A"/>
    <w:rsid w:val="00C542DE"/>
    <w:rsid w:val="00C55234"/>
    <w:rsid w:val="00C5531A"/>
    <w:rsid w:val="00C56588"/>
    <w:rsid w:val="00C567F5"/>
    <w:rsid w:val="00C57884"/>
    <w:rsid w:val="00C623A2"/>
    <w:rsid w:val="00C67D5C"/>
    <w:rsid w:val="00C71DF6"/>
    <w:rsid w:val="00C72EBF"/>
    <w:rsid w:val="00C74DD0"/>
    <w:rsid w:val="00C776D3"/>
    <w:rsid w:val="00C80A69"/>
    <w:rsid w:val="00C82442"/>
    <w:rsid w:val="00C838E5"/>
    <w:rsid w:val="00C85D5C"/>
    <w:rsid w:val="00C85F7A"/>
    <w:rsid w:val="00C940FE"/>
    <w:rsid w:val="00C947DB"/>
    <w:rsid w:val="00C95142"/>
    <w:rsid w:val="00CA212C"/>
    <w:rsid w:val="00CA3BC4"/>
    <w:rsid w:val="00CA49AF"/>
    <w:rsid w:val="00CA4B97"/>
    <w:rsid w:val="00CB434B"/>
    <w:rsid w:val="00CB62D4"/>
    <w:rsid w:val="00CC0C18"/>
    <w:rsid w:val="00CC0CEB"/>
    <w:rsid w:val="00CC244A"/>
    <w:rsid w:val="00CC3B8A"/>
    <w:rsid w:val="00CC4309"/>
    <w:rsid w:val="00CC6012"/>
    <w:rsid w:val="00CC6136"/>
    <w:rsid w:val="00CD0AA0"/>
    <w:rsid w:val="00CD1804"/>
    <w:rsid w:val="00CD33F0"/>
    <w:rsid w:val="00CD3EFB"/>
    <w:rsid w:val="00CD7081"/>
    <w:rsid w:val="00CD7098"/>
    <w:rsid w:val="00CD73A8"/>
    <w:rsid w:val="00CE1731"/>
    <w:rsid w:val="00CE47FB"/>
    <w:rsid w:val="00CE49BF"/>
    <w:rsid w:val="00CE7C1D"/>
    <w:rsid w:val="00CF0C37"/>
    <w:rsid w:val="00CF172B"/>
    <w:rsid w:val="00CF36F1"/>
    <w:rsid w:val="00CF443E"/>
    <w:rsid w:val="00CF724B"/>
    <w:rsid w:val="00D01EDA"/>
    <w:rsid w:val="00D02C7C"/>
    <w:rsid w:val="00D0517D"/>
    <w:rsid w:val="00D0762F"/>
    <w:rsid w:val="00D10099"/>
    <w:rsid w:val="00D102E3"/>
    <w:rsid w:val="00D106BE"/>
    <w:rsid w:val="00D10A7E"/>
    <w:rsid w:val="00D12EF4"/>
    <w:rsid w:val="00D12F78"/>
    <w:rsid w:val="00D16B15"/>
    <w:rsid w:val="00D17F36"/>
    <w:rsid w:val="00D17F4F"/>
    <w:rsid w:val="00D207EB"/>
    <w:rsid w:val="00D21231"/>
    <w:rsid w:val="00D21922"/>
    <w:rsid w:val="00D23A25"/>
    <w:rsid w:val="00D2424E"/>
    <w:rsid w:val="00D311B5"/>
    <w:rsid w:val="00D34702"/>
    <w:rsid w:val="00D369F1"/>
    <w:rsid w:val="00D454D2"/>
    <w:rsid w:val="00D50E13"/>
    <w:rsid w:val="00D51246"/>
    <w:rsid w:val="00D516B5"/>
    <w:rsid w:val="00D519FB"/>
    <w:rsid w:val="00D528B6"/>
    <w:rsid w:val="00D54392"/>
    <w:rsid w:val="00D65BD8"/>
    <w:rsid w:val="00D74395"/>
    <w:rsid w:val="00D776E7"/>
    <w:rsid w:val="00D8093B"/>
    <w:rsid w:val="00D8148C"/>
    <w:rsid w:val="00D81E4E"/>
    <w:rsid w:val="00D837B4"/>
    <w:rsid w:val="00D85470"/>
    <w:rsid w:val="00D879BB"/>
    <w:rsid w:val="00D96939"/>
    <w:rsid w:val="00DA2FBE"/>
    <w:rsid w:val="00DA542C"/>
    <w:rsid w:val="00DA5C5C"/>
    <w:rsid w:val="00DB010C"/>
    <w:rsid w:val="00DB0A26"/>
    <w:rsid w:val="00DB0F9A"/>
    <w:rsid w:val="00DB1CBE"/>
    <w:rsid w:val="00DB27A8"/>
    <w:rsid w:val="00DB4343"/>
    <w:rsid w:val="00DB44D9"/>
    <w:rsid w:val="00DB5BE2"/>
    <w:rsid w:val="00DB619E"/>
    <w:rsid w:val="00DB666B"/>
    <w:rsid w:val="00DC2542"/>
    <w:rsid w:val="00DC36F6"/>
    <w:rsid w:val="00DC3865"/>
    <w:rsid w:val="00DC55AD"/>
    <w:rsid w:val="00DD4208"/>
    <w:rsid w:val="00DD66D5"/>
    <w:rsid w:val="00DD792D"/>
    <w:rsid w:val="00DE64C1"/>
    <w:rsid w:val="00DE64DA"/>
    <w:rsid w:val="00DF00AC"/>
    <w:rsid w:val="00DF1457"/>
    <w:rsid w:val="00DF35A4"/>
    <w:rsid w:val="00DF5076"/>
    <w:rsid w:val="00DF7C2E"/>
    <w:rsid w:val="00E046E6"/>
    <w:rsid w:val="00E050F4"/>
    <w:rsid w:val="00E05103"/>
    <w:rsid w:val="00E059DA"/>
    <w:rsid w:val="00E05DB0"/>
    <w:rsid w:val="00E113E5"/>
    <w:rsid w:val="00E16C27"/>
    <w:rsid w:val="00E20228"/>
    <w:rsid w:val="00E268FF"/>
    <w:rsid w:val="00E31098"/>
    <w:rsid w:val="00E42971"/>
    <w:rsid w:val="00E446C9"/>
    <w:rsid w:val="00E47856"/>
    <w:rsid w:val="00E51695"/>
    <w:rsid w:val="00E51865"/>
    <w:rsid w:val="00E57186"/>
    <w:rsid w:val="00E621B2"/>
    <w:rsid w:val="00E62A37"/>
    <w:rsid w:val="00E6361D"/>
    <w:rsid w:val="00E6420E"/>
    <w:rsid w:val="00E65B7C"/>
    <w:rsid w:val="00E7003A"/>
    <w:rsid w:val="00E70041"/>
    <w:rsid w:val="00E75350"/>
    <w:rsid w:val="00E7597D"/>
    <w:rsid w:val="00E81F57"/>
    <w:rsid w:val="00E82322"/>
    <w:rsid w:val="00E83EF0"/>
    <w:rsid w:val="00E85A26"/>
    <w:rsid w:val="00E90F45"/>
    <w:rsid w:val="00E916DE"/>
    <w:rsid w:val="00E930D3"/>
    <w:rsid w:val="00E93BA5"/>
    <w:rsid w:val="00E93E6E"/>
    <w:rsid w:val="00E946AD"/>
    <w:rsid w:val="00E96F92"/>
    <w:rsid w:val="00E97A2C"/>
    <w:rsid w:val="00EA0675"/>
    <w:rsid w:val="00EA6843"/>
    <w:rsid w:val="00EB0315"/>
    <w:rsid w:val="00EC4C40"/>
    <w:rsid w:val="00EC6BA3"/>
    <w:rsid w:val="00ED0BA1"/>
    <w:rsid w:val="00ED137A"/>
    <w:rsid w:val="00ED1C7A"/>
    <w:rsid w:val="00ED5AC8"/>
    <w:rsid w:val="00ED616F"/>
    <w:rsid w:val="00ED6459"/>
    <w:rsid w:val="00ED6A30"/>
    <w:rsid w:val="00ED787A"/>
    <w:rsid w:val="00EE2777"/>
    <w:rsid w:val="00EE2FF8"/>
    <w:rsid w:val="00EE5C8D"/>
    <w:rsid w:val="00EE7486"/>
    <w:rsid w:val="00EF15E1"/>
    <w:rsid w:val="00F04966"/>
    <w:rsid w:val="00F057C8"/>
    <w:rsid w:val="00F07FEC"/>
    <w:rsid w:val="00F14552"/>
    <w:rsid w:val="00F171AA"/>
    <w:rsid w:val="00F23D30"/>
    <w:rsid w:val="00F24754"/>
    <w:rsid w:val="00F278B3"/>
    <w:rsid w:val="00F319FE"/>
    <w:rsid w:val="00F34450"/>
    <w:rsid w:val="00F35863"/>
    <w:rsid w:val="00F40DBD"/>
    <w:rsid w:val="00F45236"/>
    <w:rsid w:val="00F46E23"/>
    <w:rsid w:val="00F527EC"/>
    <w:rsid w:val="00F5287A"/>
    <w:rsid w:val="00F528C3"/>
    <w:rsid w:val="00F5388C"/>
    <w:rsid w:val="00F605A9"/>
    <w:rsid w:val="00F6069D"/>
    <w:rsid w:val="00F648AD"/>
    <w:rsid w:val="00F658BF"/>
    <w:rsid w:val="00F66D1B"/>
    <w:rsid w:val="00F726F0"/>
    <w:rsid w:val="00F73002"/>
    <w:rsid w:val="00F76C0D"/>
    <w:rsid w:val="00F7741B"/>
    <w:rsid w:val="00F820E9"/>
    <w:rsid w:val="00F83063"/>
    <w:rsid w:val="00F84E99"/>
    <w:rsid w:val="00F86EE6"/>
    <w:rsid w:val="00F87438"/>
    <w:rsid w:val="00F87BC5"/>
    <w:rsid w:val="00F90EEB"/>
    <w:rsid w:val="00F92419"/>
    <w:rsid w:val="00F9545A"/>
    <w:rsid w:val="00F9623A"/>
    <w:rsid w:val="00F96658"/>
    <w:rsid w:val="00F969FC"/>
    <w:rsid w:val="00F9785A"/>
    <w:rsid w:val="00FA0EA3"/>
    <w:rsid w:val="00FA0EF4"/>
    <w:rsid w:val="00FA1FB6"/>
    <w:rsid w:val="00FA41E7"/>
    <w:rsid w:val="00FB24E8"/>
    <w:rsid w:val="00FB5CFB"/>
    <w:rsid w:val="00FB79BC"/>
    <w:rsid w:val="00FC02EF"/>
    <w:rsid w:val="00FC03CF"/>
    <w:rsid w:val="00FC38D3"/>
    <w:rsid w:val="00FC4297"/>
    <w:rsid w:val="00FC44A5"/>
    <w:rsid w:val="00FC6E02"/>
    <w:rsid w:val="00FD593F"/>
    <w:rsid w:val="00FD66FE"/>
    <w:rsid w:val="00FD78C3"/>
    <w:rsid w:val="00FE0A73"/>
    <w:rsid w:val="00FE1B0C"/>
    <w:rsid w:val="00FE5857"/>
    <w:rsid w:val="00FE6CB7"/>
    <w:rsid w:val="00FF2117"/>
    <w:rsid w:val="00FF478B"/>
    <w:rsid w:val="00FF6377"/>
    <w:rsid w:val="00FF6B8C"/>
    <w:rsid w:val="00FF7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39,#e2e2e2,#e4ebf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26F0"/>
  </w:style>
  <w:style w:type="paragraph" w:styleId="Kop1">
    <w:name w:val="heading 1"/>
    <w:basedOn w:val="Standaard"/>
    <w:next w:val="Standaard"/>
    <w:link w:val="Kop1Char"/>
    <w:uiPriority w:val="9"/>
    <w:qFormat/>
    <w:rsid w:val="00F969FC"/>
    <w:pPr>
      <w:keepNext/>
      <w:keepLines/>
      <w:outlineLvl w:val="0"/>
    </w:pPr>
    <w:rPr>
      <w:rFonts w:eastAsiaTheme="majorEastAsia" w:cstheme="majorBidi"/>
      <w:b/>
      <w:bCs/>
      <w:color w:val="003D99"/>
      <w:sz w:val="44"/>
      <w:szCs w:val="28"/>
    </w:rPr>
  </w:style>
  <w:style w:type="paragraph" w:styleId="Kop2">
    <w:name w:val="heading 2"/>
    <w:basedOn w:val="Standaard"/>
    <w:next w:val="Standaard"/>
    <w:link w:val="Kop2Char"/>
    <w:unhideWhenUsed/>
    <w:qFormat/>
    <w:rsid w:val="00072AE4"/>
    <w:pPr>
      <w:outlineLvl w:val="1"/>
    </w:pPr>
    <w:rPr>
      <w:rFonts w:ascii="Univers LT Std 45 Light" w:hAnsi="Univers LT Std 45 Light"/>
      <w:b/>
      <w:color w:val="343536"/>
      <w:sz w:val="24"/>
      <w:szCs w:val="24"/>
    </w:rPr>
  </w:style>
  <w:style w:type="paragraph" w:styleId="Kop3">
    <w:name w:val="heading 3"/>
    <w:basedOn w:val="Standaard"/>
    <w:next w:val="Standaard"/>
    <w:link w:val="Kop3Char"/>
    <w:uiPriority w:val="9"/>
    <w:semiHidden/>
    <w:unhideWhenUsed/>
    <w:qFormat/>
    <w:rsid w:val="00CD180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69FC"/>
    <w:rPr>
      <w:rFonts w:eastAsiaTheme="majorEastAsia" w:cstheme="majorBidi"/>
      <w:b/>
      <w:bCs/>
      <w:color w:val="003D99"/>
      <w:sz w:val="44"/>
      <w:szCs w:val="28"/>
    </w:rPr>
  </w:style>
  <w:style w:type="character" w:customStyle="1" w:styleId="Kop2Char">
    <w:name w:val="Kop 2 Char"/>
    <w:basedOn w:val="Standaardalinea-lettertype"/>
    <w:link w:val="Kop2"/>
    <w:rsid w:val="00072AE4"/>
    <w:rPr>
      <w:rFonts w:ascii="Univers LT Std 45 Light" w:hAnsi="Univers LT Std 45 Light"/>
      <w:b/>
      <w:color w:val="343536"/>
      <w:sz w:val="24"/>
      <w:szCs w:val="24"/>
    </w:rPr>
  </w:style>
  <w:style w:type="character" w:customStyle="1" w:styleId="Kop3Char">
    <w:name w:val="Kop 3 Char"/>
    <w:basedOn w:val="Standaardalinea-lettertype"/>
    <w:link w:val="Kop3"/>
    <w:uiPriority w:val="9"/>
    <w:semiHidden/>
    <w:rsid w:val="00CD1804"/>
    <w:rPr>
      <w:rFonts w:asciiTheme="majorHAnsi" w:eastAsiaTheme="majorEastAsia" w:hAnsiTheme="majorHAnsi" w:cstheme="majorBidi"/>
      <w:b/>
      <w:bCs/>
      <w:color w:val="4F81BD" w:themeColor="accent1"/>
    </w:rPr>
  </w:style>
  <w:style w:type="table" w:styleId="Tabelraster">
    <w:name w:val="Table Grid"/>
    <w:basedOn w:val="Standaardtabel"/>
    <w:uiPriority w:val="59"/>
    <w:rsid w:val="00E63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C4297"/>
    <w:pPr>
      <w:tabs>
        <w:tab w:val="center" w:pos="4680"/>
        <w:tab w:val="right" w:pos="9360"/>
      </w:tabs>
    </w:pPr>
  </w:style>
  <w:style w:type="character" w:customStyle="1" w:styleId="KoptekstChar">
    <w:name w:val="Koptekst Char"/>
    <w:basedOn w:val="Standaardalinea-lettertype"/>
    <w:link w:val="Koptekst"/>
    <w:uiPriority w:val="99"/>
    <w:rsid w:val="00FC4297"/>
  </w:style>
  <w:style w:type="paragraph" w:styleId="Voettekst">
    <w:name w:val="footer"/>
    <w:basedOn w:val="Standaard"/>
    <w:link w:val="VoettekstChar"/>
    <w:uiPriority w:val="99"/>
    <w:unhideWhenUsed/>
    <w:rsid w:val="00FC4297"/>
    <w:pPr>
      <w:tabs>
        <w:tab w:val="center" w:pos="4680"/>
        <w:tab w:val="right" w:pos="9360"/>
      </w:tabs>
    </w:pPr>
  </w:style>
  <w:style w:type="character" w:customStyle="1" w:styleId="VoettekstChar">
    <w:name w:val="Voettekst Char"/>
    <w:basedOn w:val="Standaardalinea-lettertype"/>
    <w:link w:val="Voettekst"/>
    <w:uiPriority w:val="99"/>
    <w:rsid w:val="00FC4297"/>
  </w:style>
  <w:style w:type="paragraph" w:styleId="Ballontekst">
    <w:name w:val="Balloon Text"/>
    <w:basedOn w:val="Standaard"/>
    <w:link w:val="BallontekstChar"/>
    <w:uiPriority w:val="99"/>
    <w:semiHidden/>
    <w:unhideWhenUsed/>
    <w:rsid w:val="00FC4297"/>
    <w:rPr>
      <w:rFonts w:ascii="Tahoma" w:hAnsi="Tahoma" w:cs="Tahoma"/>
      <w:sz w:val="16"/>
      <w:szCs w:val="16"/>
    </w:rPr>
  </w:style>
  <w:style w:type="character" w:customStyle="1" w:styleId="BallontekstChar">
    <w:name w:val="Ballontekst Char"/>
    <w:basedOn w:val="Standaardalinea-lettertype"/>
    <w:link w:val="Ballontekst"/>
    <w:uiPriority w:val="99"/>
    <w:semiHidden/>
    <w:rsid w:val="00FC4297"/>
    <w:rPr>
      <w:rFonts w:ascii="Tahoma" w:hAnsi="Tahoma" w:cs="Tahoma"/>
      <w:sz w:val="16"/>
      <w:szCs w:val="16"/>
    </w:rPr>
  </w:style>
  <w:style w:type="paragraph" w:styleId="Lijstalinea">
    <w:name w:val="List Paragraph"/>
    <w:basedOn w:val="Standaard"/>
    <w:uiPriority w:val="34"/>
    <w:qFormat/>
    <w:rsid w:val="000B1892"/>
    <w:pPr>
      <w:ind w:left="720"/>
      <w:contextualSpacing/>
    </w:pPr>
  </w:style>
  <w:style w:type="paragraph" w:styleId="Geenafstand">
    <w:name w:val="No Spacing"/>
    <w:link w:val="GeenafstandChar"/>
    <w:uiPriority w:val="1"/>
    <w:qFormat/>
    <w:rsid w:val="00BF416A"/>
  </w:style>
  <w:style w:type="table" w:styleId="Gemiddeldraster3-accent1">
    <w:name w:val="Medium Grid 3 Accent 1"/>
    <w:basedOn w:val="Standaardtabel"/>
    <w:uiPriority w:val="69"/>
    <w:rsid w:val="00CA212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Voetnoottekst">
    <w:name w:val="footnote text"/>
    <w:aliases w:val="fn,single space,footnote text,ft,Fußnote,ft Char Char,ft Char,FOOTNOTES,Footnote Text1,Footnote Text Char Char Char Char,Footnote Text Char Char"/>
    <w:basedOn w:val="Standaard"/>
    <w:link w:val="VoetnoottekstChar"/>
    <w:uiPriority w:val="99"/>
    <w:unhideWhenUsed/>
    <w:rsid w:val="00CD1804"/>
    <w:rPr>
      <w:sz w:val="20"/>
      <w:szCs w:val="20"/>
    </w:rPr>
  </w:style>
  <w:style w:type="character" w:customStyle="1" w:styleId="VoetnoottekstChar">
    <w:name w:val="Voetnoottekst Char"/>
    <w:aliases w:val="fn Char,single space Char,footnote text Char,ft Char1,Fußnote Char,ft Char Char Char,ft Char Char1,FOOTNOTES Char,Footnote Text1 Char,Footnote Text Char Char Char Char Char,Footnote Text Char Char Char"/>
    <w:basedOn w:val="Standaardalinea-lettertype"/>
    <w:link w:val="Voetnoottekst"/>
    <w:uiPriority w:val="99"/>
    <w:rsid w:val="00CD1804"/>
    <w:rPr>
      <w:sz w:val="20"/>
      <w:szCs w:val="20"/>
    </w:rPr>
  </w:style>
  <w:style w:type="character" w:styleId="Voetnootmarkering">
    <w:name w:val="footnote reference"/>
    <w:aliases w:val="Estilo de nota al pie de Africa,ftref"/>
    <w:basedOn w:val="Standaardalinea-lettertype"/>
    <w:uiPriority w:val="99"/>
    <w:unhideWhenUsed/>
    <w:rsid w:val="00CD1804"/>
    <w:rPr>
      <w:vertAlign w:val="superscript"/>
    </w:rPr>
  </w:style>
  <w:style w:type="character" w:styleId="Hyperlink">
    <w:name w:val="Hyperlink"/>
    <w:basedOn w:val="Standaardalinea-lettertype"/>
    <w:uiPriority w:val="99"/>
    <w:unhideWhenUsed/>
    <w:rsid w:val="00CD1804"/>
    <w:rPr>
      <w:color w:val="0000FF" w:themeColor="hyperlink"/>
      <w:u w:val="single"/>
    </w:rPr>
  </w:style>
  <w:style w:type="paragraph" w:styleId="Plattetekst">
    <w:name w:val="Body Text"/>
    <w:basedOn w:val="Standaard"/>
    <w:link w:val="PlattetekstChar"/>
    <w:rsid w:val="00CD1804"/>
    <w:pPr>
      <w:jc w:val="center"/>
    </w:pPr>
    <w:rPr>
      <w:rFonts w:ascii="Times New Roman" w:eastAsia="Times New Roman" w:hAnsi="Times New Roman" w:cs="Times New Roman"/>
      <w:b/>
      <w:bCs/>
      <w:sz w:val="24"/>
      <w:szCs w:val="24"/>
    </w:rPr>
  </w:style>
  <w:style w:type="character" w:customStyle="1" w:styleId="PlattetekstChar">
    <w:name w:val="Platte tekst Char"/>
    <w:basedOn w:val="Standaardalinea-lettertype"/>
    <w:link w:val="Plattetekst"/>
    <w:rsid w:val="00CD1804"/>
    <w:rPr>
      <w:rFonts w:ascii="Times New Roman" w:eastAsia="Times New Roman" w:hAnsi="Times New Roman" w:cs="Times New Roman"/>
      <w:b/>
      <w:bCs/>
      <w:sz w:val="24"/>
      <w:szCs w:val="24"/>
    </w:rPr>
  </w:style>
  <w:style w:type="paragraph" w:styleId="Plattetekstinspringen">
    <w:name w:val="Body Text Indent"/>
    <w:basedOn w:val="Standaard"/>
    <w:link w:val="PlattetekstinspringenChar"/>
    <w:rsid w:val="00CD1804"/>
    <w:pPr>
      <w:ind w:firstLine="720"/>
      <w:jc w:val="both"/>
    </w:pPr>
    <w:rPr>
      <w:rFonts w:ascii="Times New Roman" w:eastAsia="Times New Roman" w:hAnsi="Times New Roman" w:cs="Times New Roman"/>
      <w:sz w:val="24"/>
      <w:szCs w:val="24"/>
    </w:rPr>
  </w:style>
  <w:style w:type="character" w:customStyle="1" w:styleId="PlattetekstinspringenChar">
    <w:name w:val="Platte tekst inspringen Char"/>
    <w:basedOn w:val="Standaardalinea-lettertype"/>
    <w:link w:val="Plattetekstinspringen"/>
    <w:rsid w:val="00CD1804"/>
    <w:rPr>
      <w:rFonts w:ascii="Times New Roman" w:eastAsia="Times New Roman" w:hAnsi="Times New Roman" w:cs="Times New Roman"/>
      <w:sz w:val="24"/>
      <w:szCs w:val="24"/>
    </w:rPr>
  </w:style>
  <w:style w:type="paragraph" w:styleId="Plattetekstinspringen2">
    <w:name w:val="Body Text Indent 2"/>
    <w:basedOn w:val="Standaard"/>
    <w:link w:val="Plattetekstinspringen2Char"/>
    <w:rsid w:val="00CD1804"/>
    <w:pPr>
      <w:tabs>
        <w:tab w:val="left" w:pos="360"/>
      </w:tabs>
      <w:ind w:left="360" w:hanging="360"/>
    </w:pPr>
    <w:rPr>
      <w:rFonts w:ascii="Helvetica" w:eastAsia="Times New Roman" w:hAnsi="Helvetica" w:cs="Times New Roman"/>
      <w:b/>
      <w:bCs/>
      <w:i/>
      <w:iCs/>
      <w:sz w:val="24"/>
      <w:szCs w:val="24"/>
    </w:rPr>
  </w:style>
  <w:style w:type="character" w:customStyle="1" w:styleId="Plattetekstinspringen2Char">
    <w:name w:val="Platte tekst inspringen 2 Char"/>
    <w:basedOn w:val="Standaardalinea-lettertype"/>
    <w:link w:val="Plattetekstinspringen2"/>
    <w:rsid w:val="00CD1804"/>
    <w:rPr>
      <w:rFonts w:ascii="Helvetica" w:eastAsia="Times New Roman" w:hAnsi="Helvetica" w:cs="Times New Roman"/>
      <w:b/>
      <w:bCs/>
      <w:i/>
      <w:iCs/>
      <w:sz w:val="24"/>
      <w:szCs w:val="24"/>
    </w:rPr>
  </w:style>
  <w:style w:type="paragraph" w:styleId="Plattetekst2">
    <w:name w:val="Body Text 2"/>
    <w:basedOn w:val="Standaard"/>
    <w:link w:val="Plattetekst2Char"/>
    <w:rsid w:val="00CD1804"/>
    <w:pPr>
      <w:tabs>
        <w:tab w:val="right" w:pos="5940"/>
      </w:tabs>
    </w:pPr>
    <w:rPr>
      <w:rFonts w:ascii="Times New Roman" w:eastAsia="Times New Roman" w:hAnsi="Times New Roman" w:cs="Times New Roman"/>
      <w:b/>
      <w:bCs/>
      <w:color w:val="FF0000"/>
      <w:sz w:val="24"/>
      <w:szCs w:val="24"/>
    </w:rPr>
  </w:style>
  <w:style w:type="character" w:customStyle="1" w:styleId="Plattetekst2Char">
    <w:name w:val="Platte tekst 2 Char"/>
    <w:basedOn w:val="Standaardalinea-lettertype"/>
    <w:link w:val="Plattetekst2"/>
    <w:rsid w:val="00CD1804"/>
    <w:rPr>
      <w:rFonts w:ascii="Times New Roman" w:eastAsia="Times New Roman" w:hAnsi="Times New Roman" w:cs="Times New Roman"/>
      <w:b/>
      <w:bCs/>
      <w:color w:val="FF0000"/>
      <w:sz w:val="24"/>
      <w:szCs w:val="24"/>
    </w:rPr>
  </w:style>
  <w:style w:type="paragraph" w:customStyle="1" w:styleId="ParagraphNumbering">
    <w:name w:val="Paragraph Numbering"/>
    <w:basedOn w:val="Standaard"/>
    <w:rsid w:val="00CD1804"/>
    <w:pPr>
      <w:widowControl w:val="0"/>
      <w:tabs>
        <w:tab w:val="left" w:pos="720"/>
      </w:tabs>
      <w:overflowPunct w:val="0"/>
      <w:autoSpaceDE w:val="0"/>
      <w:autoSpaceDN w:val="0"/>
      <w:adjustRightInd w:val="0"/>
      <w:spacing w:after="240"/>
      <w:textAlignment w:val="baseline"/>
    </w:pPr>
    <w:rPr>
      <w:rFonts w:ascii="Times New Roman" w:eastAsia="Times New Roman" w:hAnsi="Times New Roman" w:cs="Times New Roman"/>
      <w:sz w:val="24"/>
      <w:szCs w:val="20"/>
    </w:rPr>
  </w:style>
  <w:style w:type="character" w:styleId="HTML-citaat">
    <w:name w:val="HTML Cite"/>
    <w:basedOn w:val="Standaardalinea-lettertype"/>
    <w:rsid w:val="00CD1804"/>
    <w:rPr>
      <w:b w:val="0"/>
      <w:bCs w:val="0"/>
      <w:i w:val="0"/>
      <w:iCs w:val="0"/>
      <w:color w:val="999999"/>
      <w:sz w:val="15"/>
      <w:szCs w:val="15"/>
    </w:rPr>
  </w:style>
  <w:style w:type="paragraph" w:styleId="Tekstopmerking">
    <w:name w:val="annotation text"/>
    <w:basedOn w:val="Standaard"/>
    <w:link w:val="TekstopmerkingChar"/>
    <w:uiPriority w:val="99"/>
    <w:unhideWhenUsed/>
    <w:rsid w:val="00CD1804"/>
    <w:pPr>
      <w:spacing w:after="200"/>
    </w:pPr>
    <w:rPr>
      <w:sz w:val="20"/>
      <w:szCs w:val="20"/>
    </w:rPr>
  </w:style>
  <w:style w:type="character" w:customStyle="1" w:styleId="TekstopmerkingChar">
    <w:name w:val="Tekst opmerking Char"/>
    <w:basedOn w:val="Standaardalinea-lettertype"/>
    <w:link w:val="Tekstopmerking"/>
    <w:uiPriority w:val="99"/>
    <w:rsid w:val="00CD1804"/>
    <w:rPr>
      <w:sz w:val="20"/>
      <w:szCs w:val="20"/>
    </w:rPr>
  </w:style>
  <w:style w:type="paragraph" w:customStyle="1" w:styleId="mynormal">
    <w:name w:val="mynormal"/>
    <w:basedOn w:val="Standaard"/>
    <w:rsid w:val="00CD1804"/>
    <w:pPr>
      <w:numPr>
        <w:numId w:val="1"/>
      </w:numPr>
      <w:spacing w:before="120" w:after="120"/>
    </w:pPr>
    <w:rPr>
      <w:rFonts w:ascii="Times New Roman" w:eastAsia="Times New Roman" w:hAnsi="Times New Roman" w:cs="Times New Roman"/>
    </w:rPr>
  </w:style>
  <w:style w:type="paragraph" w:customStyle="1" w:styleId="StylemynormalJustified">
    <w:name w:val="Style mynormal + Justified"/>
    <w:basedOn w:val="mynormal"/>
    <w:rsid w:val="00CD1804"/>
    <w:pPr>
      <w:spacing w:after="240"/>
      <w:jc w:val="both"/>
    </w:pPr>
  </w:style>
  <w:style w:type="character" w:customStyle="1" w:styleId="OnderwerpvanopmerkingChar">
    <w:name w:val="Onderwerp van opmerking Char"/>
    <w:basedOn w:val="TekstopmerkingChar"/>
    <w:link w:val="Onderwerpvanopmerking"/>
    <w:uiPriority w:val="99"/>
    <w:semiHidden/>
    <w:rsid w:val="00CD1804"/>
    <w:rPr>
      <w:b/>
      <w:bCs/>
      <w:sz w:val="20"/>
      <w:szCs w:val="20"/>
    </w:rPr>
  </w:style>
  <w:style w:type="paragraph" w:styleId="Onderwerpvanopmerking">
    <w:name w:val="annotation subject"/>
    <w:basedOn w:val="Tekstopmerking"/>
    <w:next w:val="Tekstopmerking"/>
    <w:link w:val="OnderwerpvanopmerkingChar"/>
    <w:uiPriority w:val="99"/>
    <w:semiHidden/>
    <w:unhideWhenUsed/>
    <w:rsid w:val="00CD1804"/>
    <w:rPr>
      <w:b/>
      <w:bCs/>
    </w:rPr>
  </w:style>
  <w:style w:type="character" w:customStyle="1" w:styleId="GeenafstandChar">
    <w:name w:val="Geen afstand Char"/>
    <w:basedOn w:val="Standaardalinea-lettertype"/>
    <w:link w:val="Geenafstand"/>
    <w:uiPriority w:val="1"/>
    <w:rsid w:val="000E2109"/>
  </w:style>
  <w:style w:type="table" w:customStyle="1" w:styleId="Calendar1">
    <w:name w:val="Calendar 1"/>
    <w:basedOn w:val="Standaardtabel"/>
    <w:uiPriority w:val="99"/>
    <w:qFormat/>
    <w:rsid w:val="007A5CEB"/>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Documentstructuur">
    <w:name w:val="Document Map"/>
    <w:basedOn w:val="Standaard"/>
    <w:link w:val="DocumentstructuurChar"/>
    <w:uiPriority w:val="99"/>
    <w:semiHidden/>
    <w:unhideWhenUsed/>
    <w:rsid w:val="00704AF8"/>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4AF8"/>
    <w:rPr>
      <w:rFonts w:ascii="Tahoma" w:hAnsi="Tahoma" w:cs="Tahoma"/>
      <w:sz w:val="16"/>
      <w:szCs w:val="16"/>
    </w:rPr>
  </w:style>
  <w:style w:type="paragraph" w:styleId="Eindnoottekst">
    <w:name w:val="endnote text"/>
    <w:basedOn w:val="Standaard"/>
    <w:link w:val="EindnoottekstChar"/>
    <w:uiPriority w:val="99"/>
    <w:semiHidden/>
    <w:unhideWhenUsed/>
    <w:rsid w:val="004D2F69"/>
    <w:rPr>
      <w:sz w:val="20"/>
      <w:szCs w:val="20"/>
    </w:rPr>
  </w:style>
  <w:style w:type="character" w:customStyle="1" w:styleId="EindnoottekstChar">
    <w:name w:val="Eindnoottekst Char"/>
    <w:basedOn w:val="Standaardalinea-lettertype"/>
    <w:link w:val="Eindnoottekst"/>
    <w:uiPriority w:val="99"/>
    <w:semiHidden/>
    <w:rsid w:val="004D2F69"/>
    <w:rPr>
      <w:sz w:val="20"/>
      <w:szCs w:val="20"/>
    </w:rPr>
  </w:style>
  <w:style w:type="character" w:styleId="Eindnootmarkering">
    <w:name w:val="endnote reference"/>
    <w:basedOn w:val="Standaardalinea-lettertype"/>
    <w:uiPriority w:val="99"/>
    <w:semiHidden/>
    <w:unhideWhenUsed/>
    <w:rsid w:val="004D2F6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726F0"/>
  </w:style>
  <w:style w:type="paragraph" w:styleId="Kop1">
    <w:name w:val="heading 1"/>
    <w:basedOn w:val="Standaard"/>
    <w:next w:val="Standaard"/>
    <w:link w:val="Kop1Char"/>
    <w:uiPriority w:val="9"/>
    <w:qFormat/>
    <w:rsid w:val="00F969FC"/>
    <w:pPr>
      <w:keepNext/>
      <w:keepLines/>
      <w:outlineLvl w:val="0"/>
    </w:pPr>
    <w:rPr>
      <w:rFonts w:eastAsiaTheme="majorEastAsia" w:cstheme="majorBidi"/>
      <w:b/>
      <w:bCs/>
      <w:color w:val="003D99"/>
      <w:sz w:val="44"/>
      <w:szCs w:val="28"/>
    </w:rPr>
  </w:style>
  <w:style w:type="paragraph" w:styleId="Kop2">
    <w:name w:val="heading 2"/>
    <w:basedOn w:val="Standaard"/>
    <w:next w:val="Standaard"/>
    <w:link w:val="Kop2Char"/>
    <w:unhideWhenUsed/>
    <w:qFormat/>
    <w:rsid w:val="00072AE4"/>
    <w:pPr>
      <w:outlineLvl w:val="1"/>
    </w:pPr>
    <w:rPr>
      <w:rFonts w:ascii="Univers LT Std 45 Light" w:hAnsi="Univers LT Std 45 Light"/>
      <w:b/>
      <w:color w:val="343536"/>
      <w:sz w:val="24"/>
      <w:szCs w:val="24"/>
    </w:rPr>
  </w:style>
  <w:style w:type="paragraph" w:styleId="Kop3">
    <w:name w:val="heading 3"/>
    <w:basedOn w:val="Standaard"/>
    <w:next w:val="Standaard"/>
    <w:link w:val="Kop3Char"/>
    <w:uiPriority w:val="9"/>
    <w:semiHidden/>
    <w:unhideWhenUsed/>
    <w:qFormat/>
    <w:rsid w:val="00CD1804"/>
    <w:pPr>
      <w:keepNext/>
      <w:keepLines/>
      <w:spacing w:before="200" w:line="276" w:lineRule="auto"/>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969FC"/>
    <w:rPr>
      <w:rFonts w:eastAsiaTheme="majorEastAsia" w:cstheme="majorBidi"/>
      <w:b/>
      <w:bCs/>
      <w:color w:val="003D99"/>
      <w:sz w:val="44"/>
      <w:szCs w:val="28"/>
    </w:rPr>
  </w:style>
  <w:style w:type="character" w:customStyle="1" w:styleId="Kop2Char">
    <w:name w:val="Kop 2 Char"/>
    <w:basedOn w:val="Standaardalinea-lettertype"/>
    <w:link w:val="Kop2"/>
    <w:rsid w:val="00072AE4"/>
    <w:rPr>
      <w:rFonts w:ascii="Univers LT Std 45 Light" w:hAnsi="Univers LT Std 45 Light"/>
      <w:b/>
      <w:color w:val="343536"/>
      <w:sz w:val="24"/>
      <w:szCs w:val="24"/>
    </w:rPr>
  </w:style>
  <w:style w:type="character" w:customStyle="1" w:styleId="Kop3Char">
    <w:name w:val="Kop 3 Char"/>
    <w:basedOn w:val="Standaardalinea-lettertype"/>
    <w:link w:val="Kop3"/>
    <w:uiPriority w:val="9"/>
    <w:semiHidden/>
    <w:rsid w:val="00CD1804"/>
    <w:rPr>
      <w:rFonts w:asciiTheme="majorHAnsi" w:eastAsiaTheme="majorEastAsia" w:hAnsiTheme="majorHAnsi" w:cstheme="majorBidi"/>
      <w:b/>
      <w:bCs/>
      <w:color w:val="4F81BD" w:themeColor="accent1"/>
    </w:rPr>
  </w:style>
  <w:style w:type="table" w:styleId="Tabelraster">
    <w:name w:val="Table Grid"/>
    <w:basedOn w:val="Standaardtabel"/>
    <w:uiPriority w:val="59"/>
    <w:rsid w:val="00E63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C4297"/>
    <w:pPr>
      <w:tabs>
        <w:tab w:val="center" w:pos="4680"/>
        <w:tab w:val="right" w:pos="9360"/>
      </w:tabs>
    </w:pPr>
  </w:style>
  <w:style w:type="character" w:customStyle="1" w:styleId="KoptekstChar">
    <w:name w:val="Koptekst Char"/>
    <w:basedOn w:val="Standaardalinea-lettertype"/>
    <w:link w:val="Koptekst"/>
    <w:uiPriority w:val="99"/>
    <w:rsid w:val="00FC4297"/>
  </w:style>
  <w:style w:type="paragraph" w:styleId="Voettekst">
    <w:name w:val="footer"/>
    <w:basedOn w:val="Standaard"/>
    <w:link w:val="VoettekstChar"/>
    <w:uiPriority w:val="99"/>
    <w:unhideWhenUsed/>
    <w:rsid w:val="00FC4297"/>
    <w:pPr>
      <w:tabs>
        <w:tab w:val="center" w:pos="4680"/>
        <w:tab w:val="right" w:pos="9360"/>
      </w:tabs>
    </w:pPr>
  </w:style>
  <w:style w:type="character" w:customStyle="1" w:styleId="VoettekstChar">
    <w:name w:val="Voettekst Char"/>
    <w:basedOn w:val="Standaardalinea-lettertype"/>
    <w:link w:val="Voettekst"/>
    <w:uiPriority w:val="99"/>
    <w:rsid w:val="00FC4297"/>
  </w:style>
  <w:style w:type="paragraph" w:styleId="Ballontekst">
    <w:name w:val="Balloon Text"/>
    <w:basedOn w:val="Standaard"/>
    <w:link w:val="BallontekstChar"/>
    <w:uiPriority w:val="99"/>
    <w:semiHidden/>
    <w:unhideWhenUsed/>
    <w:rsid w:val="00FC4297"/>
    <w:rPr>
      <w:rFonts w:ascii="Tahoma" w:hAnsi="Tahoma" w:cs="Tahoma"/>
      <w:sz w:val="16"/>
      <w:szCs w:val="16"/>
    </w:rPr>
  </w:style>
  <w:style w:type="character" w:customStyle="1" w:styleId="BallontekstChar">
    <w:name w:val="Ballontekst Char"/>
    <w:basedOn w:val="Standaardalinea-lettertype"/>
    <w:link w:val="Ballontekst"/>
    <w:uiPriority w:val="99"/>
    <w:semiHidden/>
    <w:rsid w:val="00FC4297"/>
    <w:rPr>
      <w:rFonts w:ascii="Tahoma" w:hAnsi="Tahoma" w:cs="Tahoma"/>
      <w:sz w:val="16"/>
      <w:szCs w:val="16"/>
    </w:rPr>
  </w:style>
  <w:style w:type="paragraph" w:styleId="Lijstalinea">
    <w:name w:val="List Paragraph"/>
    <w:basedOn w:val="Standaard"/>
    <w:uiPriority w:val="34"/>
    <w:qFormat/>
    <w:rsid w:val="000B1892"/>
    <w:pPr>
      <w:ind w:left="720"/>
      <w:contextualSpacing/>
    </w:pPr>
  </w:style>
  <w:style w:type="paragraph" w:styleId="Geenafstand">
    <w:name w:val="No Spacing"/>
    <w:link w:val="GeenafstandChar"/>
    <w:uiPriority w:val="1"/>
    <w:qFormat/>
    <w:rsid w:val="00BF416A"/>
  </w:style>
  <w:style w:type="table" w:styleId="Gemiddeldraster3-accent1">
    <w:name w:val="Medium Grid 3 Accent 1"/>
    <w:basedOn w:val="Standaardtabel"/>
    <w:uiPriority w:val="69"/>
    <w:rsid w:val="00CA212C"/>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Voetnoottekst">
    <w:name w:val="footnote text"/>
    <w:aliases w:val="fn,single space,footnote text,ft,Fußnote,ft Char Char,ft Char,FOOTNOTES,Footnote Text1,Footnote Text Char Char Char Char,Footnote Text Char Char"/>
    <w:basedOn w:val="Standaard"/>
    <w:link w:val="VoetnoottekstChar"/>
    <w:uiPriority w:val="99"/>
    <w:unhideWhenUsed/>
    <w:rsid w:val="00CD1804"/>
    <w:rPr>
      <w:sz w:val="20"/>
      <w:szCs w:val="20"/>
    </w:rPr>
  </w:style>
  <w:style w:type="character" w:customStyle="1" w:styleId="VoetnoottekstChar">
    <w:name w:val="Voetnoottekst Char"/>
    <w:aliases w:val="fn Char,single space Char,footnote text Char,ft Char1,Fußnote Char,ft Char Char Char,ft Char Char1,FOOTNOTES Char,Footnote Text1 Char,Footnote Text Char Char Char Char Char,Footnote Text Char Char Char"/>
    <w:basedOn w:val="Standaardalinea-lettertype"/>
    <w:link w:val="Voetnoottekst"/>
    <w:uiPriority w:val="99"/>
    <w:rsid w:val="00CD1804"/>
    <w:rPr>
      <w:sz w:val="20"/>
      <w:szCs w:val="20"/>
    </w:rPr>
  </w:style>
  <w:style w:type="character" w:styleId="Voetnootmarkering">
    <w:name w:val="footnote reference"/>
    <w:aliases w:val="Estilo de nota al pie de Africa,ftref"/>
    <w:basedOn w:val="Standaardalinea-lettertype"/>
    <w:uiPriority w:val="99"/>
    <w:unhideWhenUsed/>
    <w:rsid w:val="00CD1804"/>
    <w:rPr>
      <w:vertAlign w:val="superscript"/>
    </w:rPr>
  </w:style>
  <w:style w:type="character" w:styleId="Hyperlink">
    <w:name w:val="Hyperlink"/>
    <w:basedOn w:val="Standaardalinea-lettertype"/>
    <w:uiPriority w:val="99"/>
    <w:unhideWhenUsed/>
    <w:rsid w:val="00CD1804"/>
    <w:rPr>
      <w:color w:val="0000FF" w:themeColor="hyperlink"/>
      <w:u w:val="single"/>
    </w:rPr>
  </w:style>
  <w:style w:type="paragraph" w:styleId="Plattetekst">
    <w:name w:val="Body Text"/>
    <w:basedOn w:val="Standaard"/>
    <w:link w:val="PlattetekstChar"/>
    <w:rsid w:val="00CD1804"/>
    <w:pPr>
      <w:jc w:val="center"/>
    </w:pPr>
    <w:rPr>
      <w:rFonts w:ascii="Times New Roman" w:eastAsia="Times New Roman" w:hAnsi="Times New Roman" w:cs="Times New Roman"/>
      <w:b/>
      <w:bCs/>
      <w:sz w:val="24"/>
      <w:szCs w:val="24"/>
    </w:rPr>
  </w:style>
  <w:style w:type="character" w:customStyle="1" w:styleId="PlattetekstChar">
    <w:name w:val="Platte tekst Char"/>
    <w:basedOn w:val="Standaardalinea-lettertype"/>
    <w:link w:val="Plattetekst"/>
    <w:rsid w:val="00CD1804"/>
    <w:rPr>
      <w:rFonts w:ascii="Times New Roman" w:eastAsia="Times New Roman" w:hAnsi="Times New Roman" w:cs="Times New Roman"/>
      <w:b/>
      <w:bCs/>
      <w:sz w:val="24"/>
      <w:szCs w:val="24"/>
    </w:rPr>
  </w:style>
  <w:style w:type="paragraph" w:styleId="Plattetekstinspringen">
    <w:name w:val="Body Text Indent"/>
    <w:basedOn w:val="Standaard"/>
    <w:link w:val="PlattetekstinspringenChar"/>
    <w:rsid w:val="00CD1804"/>
    <w:pPr>
      <w:ind w:firstLine="720"/>
      <w:jc w:val="both"/>
    </w:pPr>
    <w:rPr>
      <w:rFonts w:ascii="Times New Roman" w:eastAsia="Times New Roman" w:hAnsi="Times New Roman" w:cs="Times New Roman"/>
      <w:sz w:val="24"/>
      <w:szCs w:val="24"/>
    </w:rPr>
  </w:style>
  <w:style w:type="character" w:customStyle="1" w:styleId="PlattetekstinspringenChar">
    <w:name w:val="Platte tekst inspringen Char"/>
    <w:basedOn w:val="Standaardalinea-lettertype"/>
    <w:link w:val="Plattetekstinspringen"/>
    <w:rsid w:val="00CD1804"/>
    <w:rPr>
      <w:rFonts w:ascii="Times New Roman" w:eastAsia="Times New Roman" w:hAnsi="Times New Roman" w:cs="Times New Roman"/>
      <w:sz w:val="24"/>
      <w:szCs w:val="24"/>
    </w:rPr>
  </w:style>
  <w:style w:type="paragraph" w:styleId="Plattetekstinspringen2">
    <w:name w:val="Body Text Indent 2"/>
    <w:basedOn w:val="Standaard"/>
    <w:link w:val="Plattetekstinspringen2Char"/>
    <w:rsid w:val="00CD1804"/>
    <w:pPr>
      <w:tabs>
        <w:tab w:val="left" w:pos="360"/>
      </w:tabs>
      <w:ind w:left="360" w:hanging="360"/>
    </w:pPr>
    <w:rPr>
      <w:rFonts w:ascii="Helvetica" w:eastAsia="Times New Roman" w:hAnsi="Helvetica" w:cs="Times New Roman"/>
      <w:b/>
      <w:bCs/>
      <w:i/>
      <w:iCs/>
      <w:sz w:val="24"/>
      <w:szCs w:val="24"/>
    </w:rPr>
  </w:style>
  <w:style w:type="character" w:customStyle="1" w:styleId="Plattetekstinspringen2Char">
    <w:name w:val="Platte tekst inspringen 2 Char"/>
    <w:basedOn w:val="Standaardalinea-lettertype"/>
    <w:link w:val="Plattetekstinspringen2"/>
    <w:rsid w:val="00CD1804"/>
    <w:rPr>
      <w:rFonts w:ascii="Helvetica" w:eastAsia="Times New Roman" w:hAnsi="Helvetica" w:cs="Times New Roman"/>
      <w:b/>
      <w:bCs/>
      <w:i/>
      <w:iCs/>
      <w:sz w:val="24"/>
      <w:szCs w:val="24"/>
    </w:rPr>
  </w:style>
  <w:style w:type="paragraph" w:styleId="Plattetekst2">
    <w:name w:val="Body Text 2"/>
    <w:basedOn w:val="Standaard"/>
    <w:link w:val="Plattetekst2Char"/>
    <w:rsid w:val="00CD1804"/>
    <w:pPr>
      <w:tabs>
        <w:tab w:val="right" w:pos="5940"/>
      </w:tabs>
    </w:pPr>
    <w:rPr>
      <w:rFonts w:ascii="Times New Roman" w:eastAsia="Times New Roman" w:hAnsi="Times New Roman" w:cs="Times New Roman"/>
      <w:b/>
      <w:bCs/>
      <w:color w:val="FF0000"/>
      <w:sz w:val="24"/>
      <w:szCs w:val="24"/>
    </w:rPr>
  </w:style>
  <w:style w:type="character" w:customStyle="1" w:styleId="Plattetekst2Char">
    <w:name w:val="Platte tekst 2 Char"/>
    <w:basedOn w:val="Standaardalinea-lettertype"/>
    <w:link w:val="Plattetekst2"/>
    <w:rsid w:val="00CD1804"/>
    <w:rPr>
      <w:rFonts w:ascii="Times New Roman" w:eastAsia="Times New Roman" w:hAnsi="Times New Roman" w:cs="Times New Roman"/>
      <w:b/>
      <w:bCs/>
      <w:color w:val="FF0000"/>
      <w:sz w:val="24"/>
      <w:szCs w:val="24"/>
    </w:rPr>
  </w:style>
  <w:style w:type="paragraph" w:customStyle="1" w:styleId="ParagraphNumbering">
    <w:name w:val="Paragraph Numbering"/>
    <w:basedOn w:val="Standaard"/>
    <w:rsid w:val="00CD1804"/>
    <w:pPr>
      <w:widowControl w:val="0"/>
      <w:tabs>
        <w:tab w:val="left" w:pos="720"/>
      </w:tabs>
      <w:overflowPunct w:val="0"/>
      <w:autoSpaceDE w:val="0"/>
      <w:autoSpaceDN w:val="0"/>
      <w:adjustRightInd w:val="0"/>
      <w:spacing w:after="240"/>
      <w:textAlignment w:val="baseline"/>
    </w:pPr>
    <w:rPr>
      <w:rFonts w:ascii="Times New Roman" w:eastAsia="Times New Roman" w:hAnsi="Times New Roman" w:cs="Times New Roman"/>
      <w:sz w:val="24"/>
      <w:szCs w:val="20"/>
    </w:rPr>
  </w:style>
  <w:style w:type="character" w:styleId="HTML-citaat">
    <w:name w:val="HTML Cite"/>
    <w:basedOn w:val="Standaardalinea-lettertype"/>
    <w:rsid w:val="00CD1804"/>
    <w:rPr>
      <w:b w:val="0"/>
      <w:bCs w:val="0"/>
      <w:i w:val="0"/>
      <w:iCs w:val="0"/>
      <w:color w:val="999999"/>
      <w:sz w:val="15"/>
      <w:szCs w:val="15"/>
    </w:rPr>
  </w:style>
  <w:style w:type="paragraph" w:styleId="Tekstopmerking">
    <w:name w:val="annotation text"/>
    <w:basedOn w:val="Standaard"/>
    <w:link w:val="TekstopmerkingChar"/>
    <w:uiPriority w:val="99"/>
    <w:unhideWhenUsed/>
    <w:rsid w:val="00CD1804"/>
    <w:pPr>
      <w:spacing w:after="200"/>
    </w:pPr>
    <w:rPr>
      <w:sz w:val="20"/>
      <w:szCs w:val="20"/>
    </w:rPr>
  </w:style>
  <w:style w:type="character" w:customStyle="1" w:styleId="TekstopmerkingChar">
    <w:name w:val="Tekst opmerking Char"/>
    <w:basedOn w:val="Standaardalinea-lettertype"/>
    <w:link w:val="Tekstopmerking"/>
    <w:uiPriority w:val="99"/>
    <w:rsid w:val="00CD1804"/>
    <w:rPr>
      <w:sz w:val="20"/>
      <w:szCs w:val="20"/>
    </w:rPr>
  </w:style>
  <w:style w:type="paragraph" w:customStyle="1" w:styleId="mynormal">
    <w:name w:val="mynormal"/>
    <w:basedOn w:val="Standaard"/>
    <w:rsid w:val="00CD1804"/>
    <w:pPr>
      <w:numPr>
        <w:numId w:val="1"/>
      </w:numPr>
      <w:spacing w:before="120" w:after="120"/>
    </w:pPr>
    <w:rPr>
      <w:rFonts w:ascii="Times New Roman" w:eastAsia="Times New Roman" w:hAnsi="Times New Roman" w:cs="Times New Roman"/>
    </w:rPr>
  </w:style>
  <w:style w:type="paragraph" w:customStyle="1" w:styleId="StylemynormalJustified">
    <w:name w:val="Style mynormal + Justified"/>
    <w:basedOn w:val="mynormal"/>
    <w:rsid w:val="00CD1804"/>
    <w:pPr>
      <w:spacing w:after="240"/>
      <w:jc w:val="both"/>
    </w:pPr>
  </w:style>
  <w:style w:type="character" w:customStyle="1" w:styleId="OnderwerpvanopmerkingChar">
    <w:name w:val="Onderwerp van opmerking Char"/>
    <w:basedOn w:val="TekstopmerkingChar"/>
    <w:link w:val="Onderwerpvanopmerking"/>
    <w:uiPriority w:val="99"/>
    <w:semiHidden/>
    <w:rsid w:val="00CD1804"/>
    <w:rPr>
      <w:b/>
      <w:bCs/>
      <w:sz w:val="20"/>
      <w:szCs w:val="20"/>
    </w:rPr>
  </w:style>
  <w:style w:type="paragraph" w:styleId="Onderwerpvanopmerking">
    <w:name w:val="annotation subject"/>
    <w:basedOn w:val="Tekstopmerking"/>
    <w:next w:val="Tekstopmerking"/>
    <w:link w:val="OnderwerpvanopmerkingChar"/>
    <w:uiPriority w:val="99"/>
    <w:semiHidden/>
    <w:unhideWhenUsed/>
    <w:rsid w:val="00CD1804"/>
    <w:rPr>
      <w:b/>
      <w:bCs/>
    </w:rPr>
  </w:style>
  <w:style w:type="character" w:customStyle="1" w:styleId="GeenafstandChar">
    <w:name w:val="Geen afstand Char"/>
    <w:basedOn w:val="Standaardalinea-lettertype"/>
    <w:link w:val="Geenafstand"/>
    <w:uiPriority w:val="1"/>
    <w:rsid w:val="000E2109"/>
  </w:style>
  <w:style w:type="table" w:customStyle="1" w:styleId="Calendar1">
    <w:name w:val="Calendar 1"/>
    <w:basedOn w:val="Standaardtabel"/>
    <w:uiPriority w:val="99"/>
    <w:qFormat/>
    <w:rsid w:val="007A5CEB"/>
    <w:rPr>
      <w:rFonts w:eastAsiaTheme="minorEastAsia"/>
      <w:lang w:bidi="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Documentstructuur">
    <w:name w:val="Document Map"/>
    <w:basedOn w:val="Standaard"/>
    <w:link w:val="DocumentstructuurChar"/>
    <w:uiPriority w:val="99"/>
    <w:semiHidden/>
    <w:unhideWhenUsed/>
    <w:rsid w:val="00704AF8"/>
    <w:rPr>
      <w:rFonts w:ascii="Tahoma" w:hAnsi="Tahoma" w:cs="Tahoma"/>
      <w:sz w:val="16"/>
      <w:szCs w:val="16"/>
    </w:rPr>
  </w:style>
  <w:style w:type="character" w:customStyle="1" w:styleId="DocumentstructuurChar">
    <w:name w:val="Documentstructuur Char"/>
    <w:basedOn w:val="Standaardalinea-lettertype"/>
    <w:link w:val="Documentstructuur"/>
    <w:uiPriority w:val="99"/>
    <w:semiHidden/>
    <w:rsid w:val="00704AF8"/>
    <w:rPr>
      <w:rFonts w:ascii="Tahoma" w:hAnsi="Tahoma" w:cs="Tahoma"/>
      <w:sz w:val="16"/>
      <w:szCs w:val="16"/>
    </w:rPr>
  </w:style>
  <w:style w:type="paragraph" w:styleId="Eindnoottekst">
    <w:name w:val="endnote text"/>
    <w:basedOn w:val="Standaard"/>
    <w:link w:val="EindnoottekstChar"/>
    <w:uiPriority w:val="99"/>
    <w:semiHidden/>
    <w:unhideWhenUsed/>
    <w:rsid w:val="004D2F69"/>
    <w:rPr>
      <w:sz w:val="20"/>
      <w:szCs w:val="20"/>
    </w:rPr>
  </w:style>
  <w:style w:type="character" w:customStyle="1" w:styleId="EindnoottekstChar">
    <w:name w:val="Eindnoottekst Char"/>
    <w:basedOn w:val="Standaardalinea-lettertype"/>
    <w:link w:val="Eindnoottekst"/>
    <w:uiPriority w:val="99"/>
    <w:semiHidden/>
    <w:rsid w:val="004D2F69"/>
    <w:rPr>
      <w:sz w:val="20"/>
      <w:szCs w:val="20"/>
    </w:rPr>
  </w:style>
  <w:style w:type="character" w:styleId="Eindnootmarkering">
    <w:name w:val="endnote reference"/>
    <w:basedOn w:val="Standaardalinea-lettertype"/>
    <w:uiPriority w:val="99"/>
    <w:semiHidden/>
    <w:unhideWhenUsed/>
    <w:rsid w:val="004D2F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663881">
      <w:bodyDiv w:val="1"/>
      <w:marLeft w:val="0"/>
      <w:marRight w:val="0"/>
      <w:marTop w:val="0"/>
      <w:marBottom w:val="0"/>
      <w:divBdr>
        <w:top w:val="none" w:sz="0" w:space="0" w:color="auto"/>
        <w:left w:val="none" w:sz="0" w:space="0" w:color="auto"/>
        <w:bottom w:val="none" w:sz="0" w:space="0" w:color="auto"/>
        <w:right w:val="none" w:sz="0" w:space="0" w:color="auto"/>
      </w:divBdr>
    </w:div>
    <w:div w:id="310866160">
      <w:bodyDiv w:val="1"/>
      <w:marLeft w:val="0"/>
      <w:marRight w:val="0"/>
      <w:marTop w:val="0"/>
      <w:marBottom w:val="0"/>
      <w:divBdr>
        <w:top w:val="none" w:sz="0" w:space="0" w:color="auto"/>
        <w:left w:val="none" w:sz="0" w:space="0" w:color="auto"/>
        <w:bottom w:val="none" w:sz="0" w:space="0" w:color="auto"/>
        <w:right w:val="none" w:sz="0" w:space="0" w:color="auto"/>
      </w:divBdr>
    </w:div>
    <w:div w:id="777717178">
      <w:bodyDiv w:val="1"/>
      <w:marLeft w:val="0"/>
      <w:marRight w:val="0"/>
      <w:marTop w:val="0"/>
      <w:marBottom w:val="0"/>
      <w:divBdr>
        <w:top w:val="none" w:sz="0" w:space="0" w:color="auto"/>
        <w:left w:val="none" w:sz="0" w:space="0" w:color="auto"/>
        <w:bottom w:val="none" w:sz="0" w:space="0" w:color="auto"/>
        <w:right w:val="none" w:sz="0" w:space="0" w:color="auto"/>
      </w:divBdr>
    </w:div>
    <w:div w:id="781992588">
      <w:bodyDiv w:val="1"/>
      <w:marLeft w:val="0"/>
      <w:marRight w:val="0"/>
      <w:marTop w:val="0"/>
      <w:marBottom w:val="0"/>
      <w:divBdr>
        <w:top w:val="none" w:sz="0" w:space="0" w:color="auto"/>
        <w:left w:val="none" w:sz="0" w:space="0" w:color="auto"/>
        <w:bottom w:val="none" w:sz="0" w:space="0" w:color="auto"/>
        <w:right w:val="none" w:sz="0" w:space="0" w:color="auto"/>
      </w:divBdr>
    </w:div>
    <w:div w:id="1192768822">
      <w:bodyDiv w:val="1"/>
      <w:marLeft w:val="0"/>
      <w:marRight w:val="0"/>
      <w:marTop w:val="0"/>
      <w:marBottom w:val="0"/>
      <w:divBdr>
        <w:top w:val="none" w:sz="0" w:space="0" w:color="auto"/>
        <w:left w:val="none" w:sz="0" w:space="0" w:color="auto"/>
        <w:bottom w:val="none" w:sz="0" w:space="0" w:color="auto"/>
        <w:right w:val="none" w:sz="0" w:space="0" w:color="auto"/>
      </w:divBdr>
    </w:div>
    <w:div w:id="1330206610">
      <w:bodyDiv w:val="1"/>
      <w:marLeft w:val="0"/>
      <w:marRight w:val="0"/>
      <w:marTop w:val="0"/>
      <w:marBottom w:val="0"/>
      <w:divBdr>
        <w:top w:val="none" w:sz="0" w:space="0" w:color="auto"/>
        <w:left w:val="none" w:sz="0" w:space="0" w:color="auto"/>
        <w:bottom w:val="none" w:sz="0" w:space="0" w:color="auto"/>
        <w:right w:val="none" w:sz="0" w:space="0" w:color="auto"/>
      </w:divBdr>
    </w:div>
    <w:div w:id="1364867298">
      <w:bodyDiv w:val="1"/>
      <w:marLeft w:val="0"/>
      <w:marRight w:val="0"/>
      <w:marTop w:val="0"/>
      <w:marBottom w:val="0"/>
      <w:divBdr>
        <w:top w:val="none" w:sz="0" w:space="0" w:color="auto"/>
        <w:left w:val="none" w:sz="0" w:space="0" w:color="auto"/>
        <w:bottom w:val="none" w:sz="0" w:space="0" w:color="auto"/>
        <w:right w:val="none" w:sz="0" w:space="0" w:color="auto"/>
      </w:divBdr>
    </w:div>
    <w:div w:id="1388794811">
      <w:bodyDiv w:val="1"/>
      <w:marLeft w:val="0"/>
      <w:marRight w:val="0"/>
      <w:marTop w:val="0"/>
      <w:marBottom w:val="0"/>
      <w:divBdr>
        <w:top w:val="none" w:sz="0" w:space="0" w:color="auto"/>
        <w:left w:val="none" w:sz="0" w:space="0" w:color="auto"/>
        <w:bottom w:val="none" w:sz="0" w:space="0" w:color="auto"/>
        <w:right w:val="none" w:sz="0" w:space="0" w:color="auto"/>
      </w:divBdr>
    </w:div>
    <w:div w:id="2077043318">
      <w:bodyDiv w:val="1"/>
      <w:marLeft w:val="0"/>
      <w:marRight w:val="0"/>
      <w:marTop w:val="0"/>
      <w:marBottom w:val="0"/>
      <w:divBdr>
        <w:top w:val="none" w:sz="0" w:space="0" w:color="auto"/>
        <w:left w:val="none" w:sz="0" w:space="0" w:color="auto"/>
        <w:bottom w:val="none" w:sz="0" w:space="0" w:color="auto"/>
        <w:right w:val="none" w:sz="0" w:space="0" w:color="auto"/>
      </w:divBdr>
    </w:div>
    <w:div w:id="2082480355">
      <w:bodyDiv w:val="1"/>
      <w:marLeft w:val="0"/>
      <w:marRight w:val="0"/>
      <w:marTop w:val="0"/>
      <w:marBottom w:val="0"/>
      <w:divBdr>
        <w:top w:val="none" w:sz="0" w:space="0" w:color="auto"/>
        <w:left w:val="none" w:sz="0" w:space="0" w:color="auto"/>
        <w:bottom w:val="none" w:sz="0" w:space="0" w:color="auto"/>
        <w:right w:val="none" w:sz="0" w:space="0" w:color="auto"/>
      </w:divBdr>
      <w:divsChild>
        <w:div w:id="677267191">
          <w:marLeft w:val="0"/>
          <w:marRight w:val="0"/>
          <w:marTop w:val="0"/>
          <w:marBottom w:val="0"/>
          <w:divBdr>
            <w:top w:val="none" w:sz="0" w:space="0" w:color="auto"/>
            <w:left w:val="none" w:sz="0" w:space="0" w:color="auto"/>
            <w:bottom w:val="none" w:sz="0" w:space="0" w:color="auto"/>
            <w:right w:val="none" w:sz="0" w:space="0" w:color="auto"/>
          </w:divBdr>
          <w:divsChild>
            <w:div w:id="759565787">
              <w:marLeft w:val="0"/>
              <w:marRight w:val="0"/>
              <w:marTop w:val="0"/>
              <w:marBottom w:val="0"/>
              <w:divBdr>
                <w:top w:val="none" w:sz="0" w:space="0" w:color="auto"/>
                <w:left w:val="none" w:sz="0" w:space="0" w:color="auto"/>
                <w:bottom w:val="none" w:sz="0" w:space="0" w:color="auto"/>
                <w:right w:val="none" w:sz="0" w:space="0" w:color="auto"/>
              </w:divBdr>
              <w:divsChild>
                <w:div w:id="575893526">
                  <w:marLeft w:val="0"/>
                  <w:marRight w:val="0"/>
                  <w:marTop w:val="0"/>
                  <w:marBottom w:val="0"/>
                  <w:divBdr>
                    <w:top w:val="none" w:sz="0" w:space="0" w:color="auto"/>
                    <w:left w:val="none" w:sz="0" w:space="0" w:color="auto"/>
                    <w:bottom w:val="none" w:sz="0" w:space="0" w:color="auto"/>
                    <w:right w:val="none" w:sz="0" w:space="0" w:color="auto"/>
                  </w:divBdr>
                  <w:divsChild>
                    <w:div w:id="1505438157">
                      <w:marLeft w:val="0"/>
                      <w:marRight w:val="0"/>
                      <w:marTop w:val="0"/>
                      <w:marBottom w:val="0"/>
                      <w:divBdr>
                        <w:top w:val="none" w:sz="0" w:space="0" w:color="auto"/>
                        <w:left w:val="none" w:sz="0" w:space="0" w:color="auto"/>
                        <w:bottom w:val="none" w:sz="0" w:space="0" w:color="auto"/>
                        <w:right w:val="none" w:sz="0" w:space="0" w:color="auto"/>
                      </w:divBdr>
                      <w:divsChild>
                        <w:div w:id="1328052398">
                          <w:marLeft w:val="0"/>
                          <w:marRight w:val="0"/>
                          <w:marTop w:val="0"/>
                          <w:marBottom w:val="0"/>
                          <w:divBdr>
                            <w:top w:val="none" w:sz="0" w:space="0" w:color="auto"/>
                            <w:left w:val="none" w:sz="0" w:space="0" w:color="auto"/>
                            <w:bottom w:val="none" w:sz="0" w:space="0" w:color="auto"/>
                            <w:right w:val="none" w:sz="0" w:space="0" w:color="auto"/>
                          </w:divBdr>
                          <w:divsChild>
                            <w:div w:id="13769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3.wmf"/><Relationship Id="rId26" Type="http://schemas.openxmlformats.org/officeDocument/2006/relationships/image" Target="media/image9.jpeg"/><Relationship Id="rId39" Type="http://schemas.openxmlformats.org/officeDocument/2006/relationships/image" Target="media/image17.wmf"/><Relationship Id="rId21" Type="http://schemas.openxmlformats.org/officeDocument/2006/relationships/oleObject" Target="embeddings/oleObject2.bin"/><Relationship Id="rId34" Type="http://schemas.openxmlformats.org/officeDocument/2006/relationships/oleObject" Target="embeddings/oleObject5.bin"/><Relationship Id="rId42" Type="http://schemas.openxmlformats.org/officeDocument/2006/relationships/oleObject" Target="embeddings/oleObject9.bin"/><Relationship Id="rId47" Type="http://schemas.openxmlformats.org/officeDocument/2006/relationships/image" Target="media/image21.wmf"/><Relationship Id="rId50" Type="http://schemas.openxmlformats.org/officeDocument/2006/relationships/oleObject" Target="embeddings/oleObject13.bin"/><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image" Target="media/image8.jpeg"/><Relationship Id="rId33" Type="http://schemas.openxmlformats.org/officeDocument/2006/relationships/image" Target="media/image14.wmf"/><Relationship Id="rId38" Type="http://schemas.openxmlformats.org/officeDocument/2006/relationships/oleObject" Target="embeddings/oleObject7.bin"/><Relationship Id="rId46" Type="http://schemas.openxmlformats.org/officeDocument/2006/relationships/oleObject" Target="embeddings/oleObject11.bin"/><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4.wmf"/><Relationship Id="rId29" Type="http://schemas.openxmlformats.org/officeDocument/2006/relationships/image" Target="media/image12.wmf"/><Relationship Id="rId41" Type="http://schemas.openxmlformats.org/officeDocument/2006/relationships/image" Target="media/image18.wmf"/><Relationship Id="rId54"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7.jpeg"/><Relationship Id="rId32" Type="http://schemas.openxmlformats.org/officeDocument/2006/relationships/oleObject" Target="embeddings/oleObject4.bin"/><Relationship Id="rId37" Type="http://schemas.openxmlformats.org/officeDocument/2006/relationships/image" Target="media/image16.wmf"/><Relationship Id="rId40" Type="http://schemas.openxmlformats.org/officeDocument/2006/relationships/oleObject" Target="embeddings/oleObject8.bin"/><Relationship Id="rId45" Type="http://schemas.openxmlformats.org/officeDocument/2006/relationships/image" Target="media/image20.wmf"/><Relationship Id="rId53" Type="http://schemas.openxmlformats.org/officeDocument/2006/relationships/header" Target="header5.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jpeg"/><Relationship Id="rId28" Type="http://schemas.openxmlformats.org/officeDocument/2006/relationships/image" Target="media/image11.jpeg"/><Relationship Id="rId36" Type="http://schemas.openxmlformats.org/officeDocument/2006/relationships/oleObject" Target="embeddings/oleObject6.bin"/><Relationship Id="rId49" Type="http://schemas.openxmlformats.org/officeDocument/2006/relationships/image" Target="media/image22.wmf"/><Relationship Id="rId10" Type="http://schemas.openxmlformats.org/officeDocument/2006/relationships/image" Target="media/image2.jpeg"/><Relationship Id="rId19" Type="http://schemas.openxmlformats.org/officeDocument/2006/relationships/oleObject" Target="embeddings/oleObject1.bin"/><Relationship Id="rId31" Type="http://schemas.openxmlformats.org/officeDocument/2006/relationships/image" Target="media/image13.wmf"/><Relationship Id="rId44" Type="http://schemas.openxmlformats.org/officeDocument/2006/relationships/oleObject" Target="embeddings/oleObject10.bin"/><Relationship Id="rId52"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oleObject" Target="embeddings/oleObject3.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12.bin"/><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4.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4AE721-D89E-4176-847E-B865BAE22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6984</Words>
  <Characters>38417</Characters>
  <Application>Microsoft Office Word</Application>
  <DocSecurity>0</DocSecurity>
  <Lines>320</Lines>
  <Paragraphs>90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Agha.Yasir</dc:creator>
  <cp:lastModifiedBy>Helene</cp:lastModifiedBy>
  <cp:revision>2</cp:revision>
  <cp:lastPrinted>2014-03-26T19:17:00Z</cp:lastPrinted>
  <dcterms:created xsi:type="dcterms:W3CDTF">2014-03-30T20:27:00Z</dcterms:created>
  <dcterms:modified xsi:type="dcterms:W3CDTF">2014-03-30T20:27:00Z</dcterms:modified>
</cp:coreProperties>
</file>