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E9E" w:rsidRPr="00A5594B" w:rsidRDefault="000F66F4" w:rsidP="002C7BEF">
      <w:pPr>
        <w:pStyle w:val="Tekstzonderopmaak"/>
        <w:jc w:val="center"/>
        <w:rPr>
          <w:b/>
          <w:u w:val="single"/>
          <w:lang w:val="es-ES_tradnl"/>
        </w:rPr>
      </w:pPr>
      <w:r w:rsidRPr="00A5594B">
        <w:rPr>
          <w:b/>
          <w:noProof/>
          <w:lang w:val="nl-NL"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601980</wp:posOffset>
            </wp:positionH>
            <wp:positionV relativeFrom="paragraph">
              <wp:posOffset>-521970</wp:posOffset>
            </wp:positionV>
            <wp:extent cx="5124450" cy="647700"/>
            <wp:effectExtent l="1905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yond 2015 Englis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718F" w:rsidRPr="00A5594B" w:rsidRDefault="00A5594B" w:rsidP="002C7BEF">
      <w:pPr>
        <w:pStyle w:val="Tekstzonderopmaak"/>
        <w:jc w:val="center"/>
        <w:rPr>
          <w:b/>
          <w:u w:val="single"/>
          <w:lang w:val="es-ES_tradnl"/>
        </w:rPr>
      </w:pPr>
      <w:r w:rsidRPr="00A5594B">
        <w:rPr>
          <w:b/>
          <w:u w:val="single"/>
          <w:lang w:val="es-ES_tradnl"/>
        </w:rPr>
        <w:t xml:space="preserve">Nuevo Comité Ejecutivo </w:t>
      </w:r>
      <w:r w:rsidR="00A21E9E" w:rsidRPr="00A5594B">
        <w:rPr>
          <w:b/>
          <w:u w:val="single"/>
          <w:lang w:val="es-ES_tradnl"/>
        </w:rPr>
        <w:t xml:space="preserve"> </w:t>
      </w:r>
      <w:r w:rsidR="00B74947" w:rsidRPr="00A5594B">
        <w:rPr>
          <w:b/>
          <w:u w:val="single"/>
          <w:lang w:val="es-ES_tradnl"/>
        </w:rPr>
        <w:t xml:space="preserve">Beyond 2015 </w:t>
      </w:r>
    </w:p>
    <w:p w:rsidR="00190375" w:rsidRPr="00A5594B" w:rsidRDefault="00A5594B" w:rsidP="002C7BEF">
      <w:pPr>
        <w:pStyle w:val="Tekstzonderopmaak"/>
        <w:jc w:val="center"/>
        <w:rPr>
          <w:b/>
          <w:u w:val="single"/>
          <w:lang w:val="es-ES_tradnl"/>
        </w:rPr>
      </w:pPr>
      <w:r w:rsidRPr="00A5594B">
        <w:rPr>
          <w:b/>
          <w:u w:val="single"/>
          <w:lang w:val="es-ES_tradnl"/>
        </w:rPr>
        <w:t>Marzo</w:t>
      </w:r>
      <w:r w:rsidR="00A21E9E" w:rsidRPr="00A5594B">
        <w:rPr>
          <w:b/>
          <w:u w:val="single"/>
          <w:lang w:val="es-ES_tradnl"/>
        </w:rPr>
        <w:t xml:space="preserve"> 2014 – Mar</w:t>
      </w:r>
      <w:r w:rsidRPr="00A5594B">
        <w:rPr>
          <w:b/>
          <w:u w:val="single"/>
          <w:lang w:val="es-ES_tradnl"/>
        </w:rPr>
        <w:t>zo</w:t>
      </w:r>
      <w:r w:rsidR="00A21E9E" w:rsidRPr="00A5594B">
        <w:rPr>
          <w:b/>
          <w:u w:val="single"/>
          <w:lang w:val="es-ES_tradnl"/>
        </w:rPr>
        <w:t xml:space="preserve"> 2016</w:t>
      </w:r>
    </w:p>
    <w:p w:rsidR="00BE0B12" w:rsidRPr="00A5594B" w:rsidRDefault="00BE0B12" w:rsidP="002C7BEF">
      <w:pPr>
        <w:pStyle w:val="Tekstzonderopmaak"/>
        <w:jc w:val="center"/>
        <w:rPr>
          <w:b/>
          <w:u w:val="single"/>
          <w:lang w:val="es-ES_tradnl"/>
        </w:rPr>
      </w:pPr>
    </w:p>
    <w:p w:rsidR="00BE0B12" w:rsidRPr="00A5594B" w:rsidRDefault="00A5594B" w:rsidP="003440FC">
      <w:pPr>
        <w:spacing w:after="0"/>
        <w:rPr>
          <w:rFonts w:ascii="Calibri" w:hAnsi="Calibri"/>
          <w:b/>
          <w:u w:val="single"/>
          <w:lang w:val="es-ES_tradnl"/>
        </w:rPr>
      </w:pPr>
      <w:r>
        <w:rPr>
          <w:rFonts w:ascii="Calibri" w:hAnsi="Calibri"/>
          <w:b/>
          <w:u w:val="single"/>
          <w:lang w:val="es-ES_tradnl"/>
        </w:rPr>
        <w:t>Contexto</w:t>
      </w:r>
    </w:p>
    <w:p w:rsidR="00A5594B" w:rsidRDefault="00A5594B" w:rsidP="00A5594B">
      <w:pPr>
        <w:spacing w:after="0"/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 xml:space="preserve">El nuevo Comité Ejecutivo de Beyond 2015 </w:t>
      </w:r>
      <w:r w:rsidRPr="00A5594B">
        <w:rPr>
          <w:rFonts w:ascii="Calibri" w:hAnsi="Calibri"/>
          <w:lang w:val="es-ES_tradnl"/>
        </w:rPr>
        <w:t>tend</w:t>
      </w:r>
      <w:r>
        <w:rPr>
          <w:rFonts w:ascii="Calibri" w:hAnsi="Calibri"/>
          <w:lang w:val="es-ES_tradnl"/>
        </w:rPr>
        <w:t>rá la responsabilidad de guiar</w:t>
      </w:r>
      <w:r w:rsidRPr="00A5594B">
        <w:rPr>
          <w:rFonts w:ascii="Calibri" w:hAnsi="Calibri"/>
          <w:lang w:val="es-ES_tradnl"/>
        </w:rPr>
        <w:t xml:space="preserve"> la campaña en los pró</w:t>
      </w:r>
      <w:r>
        <w:rPr>
          <w:rFonts w:ascii="Calibri" w:hAnsi="Calibri"/>
          <w:lang w:val="es-ES_tradnl"/>
        </w:rPr>
        <w:t xml:space="preserve">ximos 18 meses, cuando se acordará el marco definitivo sucesor de </w:t>
      </w:r>
      <w:r w:rsidRPr="00A5594B">
        <w:rPr>
          <w:rFonts w:ascii="Calibri" w:hAnsi="Calibri"/>
          <w:lang w:val="es-ES_tradnl"/>
        </w:rPr>
        <w:t>los Objetivos de Desarrollo del Milenio</w:t>
      </w:r>
      <w:r>
        <w:rPr>
          <w:rFonts w:ascii="Calibri" w:hAnsi="Calibri"/>
          <w:lang w:val="es-ES_tradnl"/>
        </w:rPr>
        <w:t>. Le</w:t>
      </w:r>
      <w:r w:rsidRPr="00A5594B">
        <w:rPr>
          <w:rFonts w:ascii="Calibri" w:hAnsi="Calibri"/>
          <w:lang w:val="es-ES_tradnl"/>
        </w:rPr>
        <w:t xml:space="preserve"> d</w:t>
      </w:r>
      <w:r>
        <w:rPr>
          <w:rFonts w:ascii="Calibri" w:hAnsi="Calibri"/>
          <w:lang w:val="es-ES_tradnl"/>
        </w:rPr>
        <w:t>eseamos la mejor de las suertes</w:t>
      </w:r>
      <w:r w:rsidRPr="00A5594B">
        <w:rPr>
          <w:rFonts w:ascii="Calibri" w:hAnsi="Calibri"/>
          <w:lang w:val="es-ES_tradnl"/>
        </w:rPr>
        <w:t xml:space="preserve">. El proceso de toma de decisiones </w:t>
      </w:r>
      <w:r>
        <w:rPr>
          <w:rFonts w:ascii="Calibri" w:hAnsi="Calibri"/>
          <w:lang w:val="es-ES_tradnl"/>
        </w:rPr>
        <w:t xml:space="preserve">con respecto a la elección del </w:t>
      </w:r>
      <w:r w:rsidRPr="00A5594B">
        <w:rPr>
          <w:rFonts w:ascii="Calibri" w:hAnsi="Calibri"/>
          <w:lang w:val="es-ES_tradnl"/>
        </w:rPr>
        <w:t xml:space="preserve">Comité Ejecutivo </w:t>
      </w:r>
      <w:r>
        <w:rPr>
          <w:rFonts w:ascii="Calibri" w:hAnsi="Calibri"/>
          <w:lang w:val="es-ES_tradnl"/>
        </w:rPr>
        <w:t xml:space="preserve">de Beyond </w:t>
      </w:r>
      <w:r w:rsidRPr="00A5594B">
        <w:rPr>
          <w:rFonts w:ascii="Calibri" w:hAnsi="Calibri"/>
          <w:lang w:val="es-ES_tradnl"/>
        </w:rPr>
        <w:t xml:space="preserve">2015 </w:t>
      </w:r>
      <w:r>
        <w:rPr>
          <w:rFonts w:ascii="Calibri" w:hAnsi="Calibri"/>
          <w:lang w:val="es-ES_tradnl"/>
        </w:rPr>
        <w:t xml:space="preserve">se basó sobre: </w:t>
      </w:r>
    </w:p>
    <w:p w:rsidR="00A5594B" w:rsidRPr="00A5594B" w:rsidRDefault="00A5594B" w:rsidP="00A5594B">
      <w:pPr>
        <w:pStyle w:val="Lijstalinea"/>
        <w:numPr>
          <w:ilvl w:val="0"/>
          <w:numId w:val="20"/>
        </w:numPr>
        <w:spacing w:after="0"/>
        <w:rPr>
          <w:rFonts w:ascii="Calibri" w:hAnsi="Calibri"/>
          <w:lang w:val="es-ES_tradnl"/>
        </w:rPr>
      </w:pPr>
      <w:r w:rsidRPr="00A5594B">
        <w:rPr>
          <w:rFonts w:ascii="Calibri" w:hAnsi="Calibri"/>
          <w:lang w:val="es-ES_tradnl"/>
        </w:rPr>
        <w:t>El formulario de candidatura</w:t>
      </w:r>
    </w:p>
    <w:p w:rsidR="00A5594B" w:rsidRPr="00A5594B" w:rsidRDefault="00A5594B" w:rsidP="00A5594B">
      <w:pPr>
        <w:pStyle w:val="Lijstalinea"/>
        <w:numPr>
          <w:ilvl w:val="0"/>
          <w:numId w:val="20"/>
        </w:numPr>
        <w:spacing w:after="0"/>
        <w:rPr>
          <w:rFonts w:ascii="Calibri" w:hAnsi="Calibri"/>
          <w:lang w:val="es-ES_tradnl"/>
        </w:rPr>
      </w:pPr>
      <w:r w:rsidRPr="00A5594B">
        <w:rPr>
          <w:rFonts w:ascii="Calibri" w:hAnsi="Calibri"/>
          <w:lang w:val="es-ES_tradnl"/>
        </w:rPr>
        <w:t>L</w:t>
      </w:r>
      <w:r>
        <w:rPr>
          <w:rFonts w:ascii="Calibri" w:hAnsi="Calibri"/>
          <w:lang w:val="es-ES_tradnl"/>
        </w:rPr>
        <w:t>os criterios de composición</w:t>
      </w:r>
      <w:r w:rsidRPr="00A5594B">
        <w:rPr>
          <w:rFonts w:ascii="Calibri" w:hAnsi="Calibri"/>
          <w:lang w:val="es-ES_tradnl"/>
        </w:rPr>
        <w:t xml:space="preserve"> </w:t>
      </w:r>
      <w:r>
        <w:rPr>
          <w:rFonts w:ascii="Calibri" w:hAnsi="Calibri"/>
          <w:lang w:val="es-ES_tradnl"/>
        </w:rPr>
        <w:t>d</w:t>
      </w:r>
      <w:r w:rsidRPr="00A5594B">
        <w:rPr>
          <w:rFonts w:ascii="Calibri" w:hAnsi="Calibri"/>
          <w:lang w:val="es-ES_tradnl"/>
        </w:rPr>
        <w:t>el Comité</w:t>
      </w:r>
    </w:p>
    <w:p w:rsidR="00A5594B" w:rsidRPr="00A5594B" w:rsidRDefault="00A5594B" w:rsidP="00A5594B">
      <w:pPr>
        <w:pStyle w:val="Lijstalinea"/>
        <w:numPr>
          <w:ilvl w:val="0"/>
          <w:numId w:val="20"/>
        </w:numPr>
        <w:spacing w:after="0"/>
        <w:rPr>
          <w:rFonts w:ascii="Calibri" w:hAnsi="Calibri"/>
          <w:lang w:val="es-ES_tradnl"/>
        </w:rPr>
      </w:pPr>
      <w:r w:rsidRPr="00A5594B">
        <w:rPr>
          <w:rFonts w:ascii="Calibri" w:hAnsi="Calibri"/>
          <w:lang w:val="es-ES_tradnl"/>
        </w:rPr>
        <w:t>Los votos</w:t>
      </w:r>
    </w:p>
    <w:p w:rsidR="00A5594B" w:rsidRPr="00A5594B" w:rsidRDefault="00A5594B" w:rsidP="00A5594B">
      <w:pPr>
        <w:pStyle w:val="Lijstalinea"/>
        <w:numPr>
          <w:ilvl w:val="0"/>
          <w:numId w:val="20"/>
        </w:numPr>
        <w:spacing w:after="0"/>
        <w:rPr>
          <w:rFonts w:ascii="Calibri" w:hAnsi="Calibri"/>
          <w:lang w:val="es-ES_tradnl"/>
        </w:rPr>
      </w:pPr>
      <w:r w:rsidRPr="00A5594B">
        <w:rPr>
          <w:rFonts w:ascii="Calibri" w:hAnsi="Calibri"/>
          <w:lang w:val="es-ES_tradnl"/>
        </w:rPr>
        <w:t xml:space="preserve">Participación en la llamada de extensión ‘Conocer a los candidatos’ </w:t>
      </w:r>
    </w:p>
    <w:p w:rsidR="00A5594B" w:rsidRDefault="00A5594B" w:rsidP="00BE0B12">
      <w:pPr>
        <w:rPr>
          <w:rFonts w:ascii="Calibri" w:hAnsi="Calibri"/>
          <w:lang w:val="es-ES_tradnl"/>
        </w:rPr>
      </w:pPr>
    </w:p>
    <w:p w:rsidR="00A5594B" w:rsidRPr="00A5594B" w:rsidRDefault="00A5594B" w:rsidP="00A5594B">
      <w:pPr>
        <w:rPr>
          <w:rFonts w:ascii="Calibri" w:hAnsi="Calibri"/>
          <w:lang w:val="es-ES_tradnl"/>
        </w:rPr>
      </w:pPr>
      <w:r w:rsidRPr="00A5594B">
        <w:rPr>
          <w:rFonts w:ascii="Calibri" w:hAnsi="Calibri"/>
          <w:lang w:val="es-ES_tradnl"/>
        </w:rPr>
        <w:t xml:space="preserve">El Comité Ejecutivo entrante fue decidido por un comité de selección </w:t>
      </w:r>
      <w:r>
        <w:rPr>
          <w:rFonts w:ascii="Calibri" w:hAnsi="Calibri"/>
          <w:lang w:val="es-ES_tradnl"/>
        </w:rPr>
        <w:t xml:space="preserve">imparcial </w:t>
      </w:r>
      <w:r w:rsidR="00144843">
        <w:rPr>
          <w:rFonts w:ascii="Calibri" w:hAnsi="Calibri"/>
          <w:lang w:val="es-ES_tradnl"/>
        </w:rPr>
        <w:t xml:space="preserve">compuesto </w:t>
      </w:r>
      <w:r>
        <w:rPr>
          <w:rFonts w:ascii="Calibri" w:hAnsi="Calibri"/>
          <w:lang w:val="es-ES_tradnl"/>
        </w:rPr>
        <w:t xml:space="preserve">de </w:t>
      </w:r>
      <w:r w:rsidRPr="00A5594B">
        <w:rPr>
          <w:rFonts w:ascii="Calibri" w:hAnsi="Calibri"/>
          <w:lang w:val="es-ES_tradnl"/>
        </w:rPr>
        <w:t>miembros salientes del Comité Ejecutivo</w:t>
      </w:r>
      <w:r>
        <w:rPr>
          <w:rFonts w:ascii="Calibri" w:hAnsi="Calibri"/>
          <w:lang w:val="es-ES_tradnl"/>
        </w:rPr>
        <w:t xml:space="preserve"> actual</w:t>
      </w:r>
      <w:r w:rsidRPr="00A5594B">
        <w:rPr>
          <w:rFonts w:ascii="Calibri" w:hAnsi="Calibri"/>
          <w:lang w:val="es-ES_tradnl"/>
        </w:rPr>
        <w:t>. S</w:t>
      </w:r>
      <w:r>
        <w:rPr>
          <w:rFonts w:ascii="Calibri" w:hAnsi="Calibri"/>
          <w:lang w:val="es-ES_tradnl"/>
        </w:rPr>
        <w:t>u decisión se basó en los</w:t>
      </w:r>
      <w:r w:rsidRPr="00A5594B">
        <w:rPr>
          <w:rFonts w:ascii="Calibri" w:hAnsi="Calibri"/>
          <w:lang w:val="es-ES_tradnl"/>
        </w:rPr>
        <w:t xml:space="preserve"> cuatro </w:t>
      </w:r>
      <w:r>
        <w:rPr>
          <w:rFonts w:ascii="Calibri" w:hAnsi="Calibri"/>
          <w:lang w:val="es-ES_tradnl"/>
        </w:rPr>
        <w:t>elementos mencionados</w:t>
      </w:r>
      <w:r w:rsidRPr="00A5594B">
        <w:rPr>
          <w:rFonts w:ascii="Calibri" w:hAnsi="Calibri"/>
          <w:lang w:val="es-ES_tradnl"/>
        </w:rPr>
        <w:t xml:space="preserve"> </w:t>
      </w:r>
      <w:r>
        <w:rPr>
          <w:rFonts w:ascii="Calibri" w:hAnsi="Calibri"/>
          <w:lang w:val="es-ES_tradnl"/>
        </w:rPr>
        <w:t>arriba</w:t>
      </w:r>
      <w:r w:rsidRPr="00A5594B">
        <w:rPr>
          <w:rFonts w:ascii="Calibri" w:hAnsi="Calibri"/>
          <w:lang w:val="es-ES_tradnl"/>
        </w:rPr>
        <w:t>. El comité de selección tuvo la difícil tarea</w:t>
      </w:r>
      <w:r>
        <w:rPr>
          <w:rFonts w:ascii="Calibri" w:hAnsi="Calibri"/>
          <w:lang w:val="es-ES_tradnl"/>
        </w:rPr>
        <w:t xml:space="preserve"> de equilibrar las candidaturas </w:t>
      </w:r>
      <w:r w:rsidRPr="00A5594B">
        <w:rPr>
          <w:rFonts w:ascii="Calibri" w:hAnsi="Calibri"/>
          <w:lang w:val="es-ES_tradnl"/>
        </w:rPr>
        <w:t>con</w:t>
      </w:r>
      <w:r>
        <w:rPr>
          <w:rFonts w:ascii="Calibri" w:hAnsi="Calibri"/>
          <w:lang w:val="es-ES_tradnl"/>
        </w:rPr>
        <w:t xml:space="preserve"> los criterios de composición, y después de una cuidadosa </w:t>
      </w:r>
      <w:r w:rsidRPr="00A5594B">
        <w:rPr>
          <w:rFonts w:ascii="Calibri" w:hAnsi="Calibri"/>
          <w:lang w:val="es-ES_tradnl"/>
        </w:rPr>
        <w:t>consideración</w:t>
      </w:r>
      <w:r>
        <w:rPr>
          <w:rFonts w:ascii="Calibri" w:hAnsi="Calibri"/>
          <w:lang w:val="es-ES_tradnl"/>
        </w:rPr>
        <w:t>, ha</w:t>
      </w:r>
      <w:r w:rsidRPr="00A5594B">
        <w:rPr>
          <w:rFonts w:ascii="Calibri" w:hAnsi="Calibri"/>
          <w:lang w:val="es-ES_tradnl"/>
        </w:rPr>
        <w:t xml:space="preserve"> llegado a la mejor selección </w:t>
      </w:r>
      <w:r>
        <w:rPr>
          <w:rFonts w:ascii="Calibri" w:hAnsi="Calibri"/>
          <w:lang w:val="es-ES_tradnl"/>
        </w:rPr>
        <w:t>posible</w:t>
      </w:r>
      <w:r w:rsidRPr="00A5594B">
        <w:rPr>
          <w:rFonts w:ascii="Calibri" w:hAnsi="Calibri"/>
          <w:lang w:val="es-ES_tradnl"/>
        </w:rPr>
        <w:t>. Las recomendaciones del comité de selección</w:t>
      </w:r>
      <w:r>
        <w:rPr>
          <w:rFonts w:ascii="Calibri" w:hAnsi="Calibri"/>
          <w:lang w:val="es-ES_tradnl"/>
        </w:rPr>
        <w:t xml:space="preserve"> fueron aceptadas por el </w:t>
      </w:r>
      <w:r w:rsidRPr="00A5594B">
        <w:rPr>
          <w:rFonts w:ascii="Calibri" w:hAnsi="Calibri"/>
          <w:lang w:val="es-ES_tradnl"/>
        </w:rPr>
        <w:t xml:space="preserve">Comité Ejecutivo </w:t>
      </w:r>
      <w:r>
        <w:rPr>
          <w:rFonts w:ascii="Calibri" w:hAnsi="Calibri"/>
          <w:lang w:val="es-ES_tradnl"/>
        </w:rPr>
        <w:t xml:space="preserve">actual </w:t>
      </w:r>
      <w:r w:rsidRPr="00A5594B">
        <w:rPr>
          <w:rFonts w:ascii="Calibri" w:hAnsi="Calibri"/>
          <w:lang w:val="es-ES_tradnl"/>
        </w:rPr>
        <w:t>el 18 de febrero de 2014.</w:t>
      </w:r>
    </w:p>
    <w:p w:rsidR="00262CD8" w:rsidRPr="00A5594B" w:rsidRDefault="00A5594B" w:rsidP="00BE0B12">
      <w:pPr>
        <w:rPr>
          <w:rFonts w:ascii="Calibri" w:hAnsi="Calibri"/>
          <w:b/>
          <w:u w:val="single"/>
          <w:lang w:val="es-ES_tradnl"/>
        </w:rPr>
      </w:pPr>
      <w:r>
        <w:rPr>
          <w:rFonts w:ascii="Calibri" w:hAnsi="Calibri"/>
          <w:b/>
          <w:u w:val="single"/>
          <w:lang w:val="es-ES_tradnl"/>
        </w:rPr>
        <w:t>Nuevo Comité Ejecutivo</w:t>
      </w:r>
    </w:p>
    <w:tbl>
      <w:tblPr>
        <w:tblStyle w:val="Tabelraster"/>
        <w:tblW w:w="5000" w:type="pct"/>
        <w:tblLook w:val="04A0"/>
      </w:tblPr>
      <w:tblGrid>
        <w:gridCol w:w="2943"/>
        <w:gridCol w:w="2409"/>
        <w:gridCol w:w="4800"/>
      </w:tblGrid>
      <w:tr w:rsidR="00262CD8" w:rsidRPr="00A5594B" w:rsidTr="00642049">
        <w:tc>
          <w:tcPr>
            <w:tcW w:w="1449" w:type="pct"/>
          </w:tcPr>
          <w:p w:rsidR="00262CD8" w:rsidRPr="00A5594B" w:rsidRDefault="00A5594B" w:rsidP="00A5594B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OSC</w:t>
            </w:r>
          </w:p>
        </w:tc>
        <w:tc>
          <w:tcPr>
            <w:tcW w:w="1186" w:type="pct"/>
          </w:tcPr>
          <w:p w:rsidR="00262CD8" w:rsidRPr="00A5594B" w:rsidRDefault="00262CD8" w:rsidP="00A5594B">
            <w:pPr>
              <w:rPr>
                <w:b/>
                <w:lang w:val="es-ES_tradnl"/>
              </w:rPr>
            </w:pPr>
            <w:r w:rsidRPr="00A5594B">
              <w:rPr>
                <w:b/>
                <w:lang w:val="es-ES_tradnl"/>
              </w:rPr>
              <w:t>Regi</w:t>
            </w:r>
            <w:r w:rsidR="00A5594B">
              <w:rPr>
                <w:b/>
                <w:lang w:val="es-ES_tradnl"/>
              </w:rPr>
              <w:t>ó</w:t>
            </w:r>
            <w:r w:rsidRPr="00A5594B">
              <w:rPr>
                <w:b/>
                <w:lang w:val="es-ES_tradnl"/>
              </w:rPr>
              <w:t>n</w:t>
            </w:r>
          </w:p>
        </w:tc>
        <w:tc>
          <w:tcPr>
            <w:tcW w:w="2364" w:type="pct"/>
          </w:tcPr>
          <w:p w:rsidR="00262CD8" w:rsidRPr="00A5594B" w:rsidRDefault="00262CD8" w:rsidP="006B7295">
            <w:pPr>
              <w:rPr>
                <w:b/>
                <w:lang w:val="es-ES_tradnl"/>
              </w:rPr>
            </w:pPr>
            <w:r w:rsidRPr="00A5594B">
              <w:rPr>
                <w:b/>
                <w:lang w:val="es-ES_tradnl"/>
              </w:rPr>
              <w:t>Sector</w:t>
            </w:r>
          </w:p>
        </w:tc>
      </w:tr>
      <w:tr w:rsidR="00262CD8" w:rsidRPr="00A5594B" w:rsidTr="00642049">
        <w:tc>
          <w:tcPr>
            <w:tcW w:w="1449" w:type="pct"/>
          </w:tcPr>
          <w:p w:rsidR="00262CD8" w:rsidRPr="00A5594B" w:rsidRDefault="00262CD8" w:rsidP="006B7295">
            <w:pPr>
              <w:rPr>
                <w:lang w:val="es-ES_tradnl"/>
              </w:rPr>
            </w:pPr>
            <w:r w:rsidRPr="00A5594B">
              <w:rPr>
                <w:lang w:val="es-ES_tradnl"/>
              </w:rPr>
              <w:t>Org</w:t>
            </w:r>
            <w:r w:rsidR="00642049" w:rsidRPr="00A5594B">
              <w:rPr>
                <w:lang w:val="es-ES_tradnl"/>
              </w:rPr>
              <w:t>anisation</w:t>
            </w:r>
            <w:r w:rsidRPr="00A5594B">
              <w:rPr>
                <w:lang w:val="es-ES_tradnl"/>
              </w:rPr>
              <w:t xml:space="preserve"> of African Youth</w:t>
            </w:r>
          </w:p>
        </w:tc>
        <w:tc>
          <w:tcPr>
            <w:tcW w:w="1186" w:type="pct"/>
          </w:tcPr>
          <w:p w:rsidR="00262CD8" w:rsidRPr="00A5594B" w:rsidRDefault="00262CD8" w:rsidP="006B7295">
            <w:pPr>
              <w:rPr>
                <w:lang w:val="es-ES_tradnl"/>
              </w:rPr>
            </w:pPr>
            <w:r w:rsidRPr="00A5594B">
              <w:rPr>
                <w:lang w:val="es-ES_tradnl"/>
              </w:rPr>
              <w:t>Africa (Kenya)</w:t>
            </w:r>
          </w:p>
        </w:tc>
        <w:tc>
          <w:tcPr>
            <w:tcW w:w="2364" w:type="pct"/>
          </w:tcPr>
          <w:p w:rsidR="00262CD8" w:rsidRPr="00A5594B" w:rsidRDefault="00A5594B" w:rsidP="00A5594B">
            <w:pPr>
              <w:rPr>
                <w:lang w:val="es-ES_tradnl"/>
              </w:rPr>
            </w:pPr>
            <w:r>
              <w:rPr>
                <w:lang w:val="es-ES_tradnl"/>
              </w:rPr>
              <w:t>Juventud, desarrollo inclusive y sostenible</w:t>
            </w:r>
          </w:p>
        </w:tc>
      </w:tr>
      <w:tr w:rsidR="00262CD8" w:rsidRPr="00A5594B" w:rsidTr="00642049">
        <w:tc>
          <w:tcPr>
            <w:tcW w:w="1449" w:type="pct"/>
          </w:tcPr>
          <w:p w:rsidR="00262CD8" w:rsidRPr="00A5594B" w:rsidRDefault="00262CD8" w:rsidP="006B7295">
            <w:pPr>
              <w:rPr>
                <w:lang w:val="es-ES_tradnl"/>
              </w:rPr>
            </w:pPr>
            <w:r w:rsidRPr="00A5594B">
              <w:rPr>
                <w:lang w:val="es-ES_tradnl"/>
              </w:rPr>
              <w:t>Voice Bangladesh</w:t>
            </w:r>
          </w:p>
        </w:tc>
        <w:tc>
          <w:tcPr>
            <w:tcW w:w="1186" w:type="pct"/>
          </w:tcPr>
          <w:p w:rsidR="00262CD8" w:rsidRPr="00A5594B" w:rsidRDefault="00262CD8" w:rsidP="006B7295">
            <w:pPr>
              <w:rPr>
                <w:lang w:val="es-ES_tradnl"/>
              </w:rPr>
            </w:pPr>
            <w:r w:rsidRPr="00A5594B">
              <w:rPr>
                <w:lang w:val="es-ES_tradnl"/>
              </w:rPr>
              <w:t>Asia (Bangladesh)</w:t>
            </w:r>
          </w:p>
        </w:tc>
        <w:tc>
          <w:tcPr>
            <w:tcW w:w="2364" w:type="pct"/>
          </w:tcPr>
          <w:p w:rsidR="00262CD8" w:rsidRPr="00A5594B" w:rsidRDefault="00A5594B" w:rsidP="00A5594B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Cambiar el paradigma del desarrollo </w:t>
            </w:r>
          </w:p>
        </w:tc>
      </w:tr>
      <w:tr w:rsidR="00262CD8" w:rsidRPr="00A5594B" w:rsidTr="00642049">
        <w:tc>
          <w:tcPr>
            <w:tcW w:w="1449" w:type="pct"/>
          </w:tcPr>
          <w:p w:rsidR="00262CD8" w:rsidRPr="00A5594B" w:rsidRDefault="00262CD8" w:rsidP="006B7295">
            <w:pPr>
              <w:rPr>
                <w:lang w:val="es-ES_tradnl"/>
              </w:rPr>
            </w:pPr>
            <w:r w:rsidRPr="00A5594B">
              <w:rPr>
                <w:lang w:val="es-ES_tradnl"/>
              </w:rPr>
              <w:t>INFID</w:t>
            </w:r>
          </w:p>
        </w:tc>
        <w:tc>
          <w:tcPr>
            <w:tcW w:w="1186" w:type="pct"/>
          </w:tcPr>
          <w:p w:rsidR="00262CD8" w:rsidRPr="00A5594B" w:rsidRDefault="00262CD8" w:rsidP="006B7295">
            <w:pPr>
              <w:rPr>
                <w:lang w:val="es-ES_tradnl"/>
              </w:rPr>
            </w:pPr>
            <w:r w:rsidRPr="00A5594B">
              <w:rPr>
                <w:lang w:val="es-ES_tradnl"/>
              </w:rPr>
              <w:t>Asia (Indonesia)</w:t>
            </w:r>
          </w:p>
        </w:tc>
        <w:tc>
          <w:tcPr>
            <w:tcW w:w="2364" w:type="pct"/>
          </w:tcPr>
          <w:p w:rsidR="00262CD8" w:rsidRPr="00A5594B" w:rsidRDefault="00262CD8" w:rsidP="006B7295">
            <w:pPr>
              <w:rPr>
                <w:lang w:val="es-ES_tradnl"/>
              </w:rPr>
            </w:pPr>
            <w:r w:rsidRPr="00A5594B">
              <w:rPr>
                <w:lang w:val="es-ES_tradnl"/>
              </w:rPr>
              <w:t>Po</w:t>
            </w:r>
            <w:r w:rsidR="00A5594B">
              <w:rPr>
                <w:lang w:val="es-ES_tradnl"/>
              </w:rPr>
              <w:t xml:space="preserve">breza y desigualdad, enfoques basados en los derechos humanos, impuestos, flujos fiscales ilícitas, </w:t>
            </w:r>
            <w:r w:rsidR="00A5594B" w:rsidRPr="00A5594B">
              <w:rPr>
                <w:lang w:val="es-ES_tradnl"/>
              </w:rPr>
              <w:t xml:space="preserve">inclusión de los </w:t>
            </w:r>
            <w:r w:rsidR="00A5594B">
              <w:rPr>
                <w:lang w:val="es-ES_tradnl"/>
              </w:rPr>
              <w:t>grupos marginalizados, derechos de la mujer</w:t>
            </w:r>
            <w:r w:rsidR="00A5594B" w:rsidRPr="00A5594B">
              <w:rPr>
                <w:lang w:val="es-ES_tradnl"/>
              </w:rPr>
              <w:t>,</w:t>
            </w:r>
            <w:r w:rsidR="00A5594B">
              <w:rPr>
                <w:lang w:val="es-ES_tradnl"/>
              </w:rPr>
              <w:t xml:space="preserve"> regulación del sector privado</w:t>
            </w:r>
          </w:p>
        </w:tc>
      </w:tr>
      <w:tr w:rsidR="00262CD8" w:rsidRPr="00A5594B" w:rsidTr="00642049">
        <w:tc>
          <w:tcPr>
            <w:tcW w:w="1449" w:type="pct"/>
          </w:tcPr>
          <w:p w:rsidR="00262CD8" w:rsidRPr="00A5594B" w:rsidRDefault="00262CD8" w:rsidP="006B7295">
            <w:pPr>
              <w:rPr>
                <w:lang w:val="es-ES_tradnl"/>
              </w:rPr>
            </w:pPr>
            <w:r w:rsidRPr="00A5594B">
              <w:rPr>
                <w:lang w:val="es-ES_tradnl"/>
              </w:rPr>
              <w:t>MESA</w:t>
            </w:r>
          </w:p>
        </w:tc>
        <w:tc>
          <w:tcPr>
            <w:tcW w:w="1186" w:type="pct"/>
          </w:tcPr>
          <w:p w:rsidR="00262CD8" w:rsidRPr="00A5594B" w:rsidRDefault="00262CD8" w:rsidP="006B7295">
            <w:pPr>
              <w:rPr>
                <w:lang w:val="es-ES_tradnl"/>
              </w:rPr>
            </w:pPr>
            <w:r w:rsidRPr="00A5594B">
              <w:rPr>
                <w:lang w:val="es-ES_tradnl"/>
              </w:rPr>
              <w:t>Latin</w:t>
            </w:r>
            <w:r w:rsidR="00A5594B">
              <w:rPr>
                <w:lang w:val="es-ES_tradnl"/>
              </w:rPr>
              <w:t>oamé</w:t>
            </w:r>
            <w:r w:rsidRPr="00A5594B">
              <w:rPr>
                <w:lang w:val="es-ES_tradnl"/>
              </w:rPr>
              <w:t>rica (Chile)</w:t>
            </w:r>
          </w:p>
        </w:tc>
        <w:tc>
          <w:tcPr>
            <w:tcW w:w="2364" w:type="pct"/>
          </w:tcPr>
          <w:p w:rsidR="00262CD8" w:rsidRPr="00A5594B" w:rsidRDefault="00A5594B" w:rsidP="00A5594B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Desigualdad, dimensiones económicas, sociales y medioambientales del desarrollo sostenible </w:t>
            </w:r>
          </w:p>
        </w:tc>
      </w:tr>
      <w:tr w:rsidR="00262CD8" w:rsidRPr="00A5594B" w:rsidTr="00642049">
        <w:tc>
          <w:tcPr>
            <w:tcW w:w="1449" w:type="pct"/>
          </w:tcPr>
          <w:p w:rsidR="00262CD8" w:rsidRPr="00A5594B" w:rsidRDefault="00262CD8" w:rsidP="006B7295">
            <w:pPr>
              <w:rPr>
                <w:lang w:val="es-ES_tradnl"/>
              </w:rPr>
            </w:pPr>
            <w:r w:rsidRPr="00A5594B">
              <w:rPr>
                <w:lang w:val="es-ES_tradnl"/>
              </w:rPr>
              <w:t>CEPEI</w:t>
            </w:r>
          </w:p>
        </w:tc>
        <w:tc>
          <w:tcPr>
            <w:tcW w:w="1186" w:type="pct"/>
          </w:tcPr>
          <w:p w:rsidR="00262CD8" w:rsidRPr="00A5594B" w:rsidRDefault="00262CD8" w:rsidP="00A5594B">
            <w:pPr>
              <w:rPr>
                <w:lang w:val="es-ES_tradnl"/>
              </w:rPr>
            </w:pPr>
            <w:r w:rsidRPr="00A5594B">
              <w:rPr>
                <w:lang w:val="es-ES_tradnl"/>
              </w:rPr>
              <w:t>Latin</w:t>
            </w:r>
            <w:r w:rsidR="00A5594B">
              <w:rPr>
                <w:lang w:val="es-ES_tradnl"/>
              </w:rPr>
              <w:t>oamérica</w:t>
            </w:r>
            <w:r w:rsidRPr="00A5594B">
              <w:rPr>
                <w:lang w:val="es-ES_tradnl"/>
              </w:rPr>
              <w:t xml:space="preserve"> (Colombia)</w:t>
            </w:r>
          </w:p>
        </w:tc>
        <w:tc>
          <w:tcPr>
            <w:tcW w:w="2364" w:type="pct"/>
          </w:tcPr>
          <w:p w:rsidR="00262CD8" w:rsidRPr="00A5594B" w:rsidRDefault="00A5594B" w:rsidP="00A5594B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Revolución de datos y eficacia del desarrollo </w:t>
            </w:r>
          </w:p>
        </w:tc>
      </w:tr>
      <w:tr w:rsidR="00262CD8" w:rsidRPr="00A5594B" w:rsidTr="00642049">
        <w:tc>
          <w:tcPr>
            <w:tcW w:w="1449" w:type="pct"/>
          </w:tcPr>
          <w:p w:rsidR="00262CD8" w:rsidRPr="00A5594B" w:rsidRDefault="00262CD8" w:rsidP="006B7295">
            <w:pPr>
              <w:rPr>
                <w:lang w:val="es-ES_tradnl"/>
              </w:rPr>
            </w:pPr>
            <w:r w:rsidRPr="00A5594B">
              <w:rPr>
                <w:lang w:val="es-ES_tradnl"/>
              </w:rPr>
              <w:t>JDPC</w:t>
            </w:r>
          </w:p>
        </w:tc>
        <w:tc>
          <w:tcPr>
            <w:tcW w:w="1186" w:type="pct"/>
          </w:tcPr>
          <w:p w:rsidR="00262CD8" w:rsidRPr="00A5594B" w:rsidRDefault="00262CD8" w:rsidP="006B7295">
            <w:pPr>
              <w:rPr>
                <w:lang w:val="es-ES_tradnl"/>
              </w:rPr>
            </w:pPr>
            <w:r w:rsidRPr="00A5594B">
              <w:rPr>
                <w:lang w:val="es-ES_tradnl"/>
              </w:rPr>
              <w:t>Africa (Nigeria)</w:t>
            </w:r>
          </w:p>
        </w:tc>
        <w:tc>
          <w:tcPr>
            <w:tcW w:w="2364" w:type="pct"/>
          </w:tcPr>
          <w:p w:rsidR="00262CD8" w:rsidRPr="00A5594B" w:rsidRDefault="00A5594B" w:rsidP="00840547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Participación de los más pobres, </w:t>
            </w:r>
            <w:r w:rsidR="00840547">
              <w:rPr>
                <w:lang w:val="es-ES_tradnl"/>
              </w:rPr>
              <w:t>fe</w:t>
            </w:r>
          </w:p>
        </w:tc>
      </w:tr>
      <w:tr w:rsidR="00262CD8" w:rsidRPr="00A5594B" w:rsidTr="00642049">
        <w:tc>
          <w:tcPr>
            <w:tcW w:w="1449" w:type="pct"/>
          </w:tcPr>
          <w:p w:rsidR="00262CD8" w:rsidRPr="00A5594B" w:rsidRDefault="00262CD8" w:rsidP="006B7295">
            <w:pPr>
              <w:rPr>
                <w:lang w:val="es-ES_tradnl"/>
              </w:rPr>
            </w:pPr>
            <w:r w:rsidRPr="00A5594B">
              <w:rPr>
                <w:lang w:val="es-ES_tradnl"/>
              </w:rPr>
              <w:t>Save the Children</w:t>
            </w:r>
          </w:p>
        </w:tc>
        <w:tc>
          <w:tcPr>
            <w:tcW w:w="1186" w:type="pct"/>
          </w:tcPr>
          <w:p w:rsidR="00262CD8" w:rsidRPr="00A5594B" w:rsidRDefault="00840547" w:rsidP="006B7295">
            <w:pPr>
              <w:rPr>
                <w:lang w:val="es-ES_tradnl"/>
              </w:rPr>
            </w:pPr>
            <w:r>
              <w:rPr>
                <w:lang w:val="es-ES_tradnl"/>
              </w:rPr>
              <w:t>Europa (Reino Unido)</w:t>
            </w:r>
          </w:p>
        </w:tc>
        <w:tc>
          <w:tcPr>
            <w:tcW w:w="2364" w:type="pct"/>
          </w:tcPr>
          <w:p w:rsidR="00262CD8" w:rsidRPr="00A5594B" w:rsidRDefault="00840547" w:rsidP="006B7295">
            <w:pPr>
              <w:rPr>
                <w:lang w:val="es-ES_tradnl"/>
              </w:rPr>
            </w:pPr>
            <w:r>
              <w:rPr>
                <w:lang w:val="es-ES_tradnl"/>
              </w:rPr>
              <w:t>Niños</w:t>
            </w:r>
          </w:p>
          <w:p w:rsidR="00262CD8" w:rsidRPr="00A5594B" w:rsidRDefault="00840547" w:rsidP="00840547">
            <w:pPr>
              <w:rPr>
                <w:lang w:val="es-ES_tradnl"/>
              </w:rPr>
            </w:pPr>
            <w:r>
              <w:rPr>
                <w:lang w:val="es-ES_tradnl"/>
              </w:rPr>
              <w:t>Erradicación de pobreza, equidad, derechos humanos</w:t>
            </w:r>
          </w:p>
        </w:tc>
      </w:tr>
      <w:tr w:rsidR="00262CD8" w:rsidRPr="00A5594B" w:rsidTr="00642049">
        <w:tc>
          <w:tcPr>
            <w:tcW w:w="1449" w:type="pct"/>
          </w:tcPr>
          <w:p w:rsidR="00262CD8" w:rsidRPr="00A5594B" w:rsidRDefault="00262CD8" w:rsidP="006B7295">
            <w:pPr>
              <w:rPr>
                <w:lang w:val="es-ES_tradnl"/>
              </w:rPr>
            </w:pPr>
            <w:r w:rsidRPr="00A5594B">
              <w:rPr>
                <w:lang w:val="es-ES_tradnl"/>
              </w:rPr>
              <w:t>Transparency International</w:t>
            </w:r>
          </w:p>
        </w:tc>
        <w:tc>
          <w:tcPr>
            <w:tcW w:w="1186" w:type="pct"/>
          </w:tcPr>
          <w:p w:rsidR="00262CD8" w:rsidRPr="00A5594B" w:rsidRDefault="00840547" w:rsidP="00840547">
            <w:pPr>
              <w:rPr>
                <w:lang w:val="es-ES_tradnl"/>
              </w:rPr>
            </w:pPr>
            <w:r>
              <w:rPr>
                <w:lang w:val="es-ES_tradnl"/>
              </w:rPr>
              <w:t>Europa</w:t>
            </w:r>
            <w:r w:rsidR="00262CD8" w:rsidRPr="00A5594B">
              <w:rPr>
                <w:lang w:val="es-ES_tradnl"/>
              </w:rPr>
              <w:t xml:space="preserve"> (</w:t>
            </w:r>
            <w:r>
              <w:rPr>
                <w:lang w:val="es-ES_tradnl"/>
              </w:rPr>
              <w:t>Alemania</w:t>
            </w:r>
            <w:r w:rsidR="00262CD8" w:rsidRPr="00A5594B">
              <w:rPr>
                <w:lang w:val="es-ES_tradnl"/>
              </w:rPr>
              <w:t>)</w:t>
            </w:r>
          </w:p>
        </w:tc>
        <w:tc>
          <w:tcPr>
            <w:tcW w:w="2364" w:type="pct"/>
          </w:tcPr>
          <w:p w:rsidR="00262CD8" w:rsidRPr="00A5594B" w:rsidRDefault="00840547" w:rsidP="00840547">
            <w:pPr>
              <w:rPr>
                <w:lang w:val="es-ES_tradnl"/>
              </w:rPr>
            </w:pPr>
            <w:r>
              <w:rPr>
                <w:lang w:val="es-ES_tradnl"/>
              </w:rPr>
              <w:t>Gobernación, transparencia, rendición de cuentas</w:t>
            </w:r>
          </w:p>
        </w:tc>
      </w:tr>
      <w:tr w:rsidR="00262CD8" w:rsidRPr="00A5594B" w:rsidTr="00642049">
        <w:tc>
          <w:tcPr>
            <w:tcW w:w="1449" w:type="pct"/>
          </w:tcPr>
          <w:p w:rsidR="00262CD8" w:rsidRPr="00A5594B" w:rsidRDefault="00262CD8" w:rsidP="006B7295">
            <w:pPr>
              <w:rPr>
                <w:lang w:val="es-ES_tradnl"/>
              </w:rPr>
            </w:pPr>
            <w:r w:rsidRPr="00A5594B">
              <w:rPr>
                <w:lang w:val="es-ES_tradnl"/>
              </w:rPr>
              <w:t>Interaction</w:t>
            </w:r>
          </w:p>
        </w:tc>
        <w:tc>
          <w:tcPr>
            <w:tcW w:w="1186" w:type="pct"/>
          </w:tcPr>
          <w:p w:rsidR="00262CD8" w:rsidRPr="00A5594B" w:rsidRDefault="00840547" w:rsidP="00840547">
            <w:pPr>
              <w:rPr>
                <w:lang w:val="es-ES_tradnl"/>
              </w:rPr>
            </w:pPr>
            <w:r>
              <w:rPr>
                <w:lang w:val="es-ES_tradnl"/>
              </w:rPr>
              <w:t>América del norte</w:t>
            </w:r>
            <w:r w:rsidR="00262CD8" w:rsidRPr="00A5594B">
              <w:rPr>
                <w:lang w:val="es-ES_tradnl"/>
              </w:rPr>
              <w:t xml:space="preserve"> (</w:t>
            </w:r>
            <w:r>
              <w:rPr>
                <w:lang w:val="es-ES_tradnl"/>
              </w:rPr>
              <w:t>EEUU</w:t>
            </w:r>
            <w:r w:rsidR="00262CD8" w:rsidRPr="00A5594B">
              <w:rPr>
                <w:lang w:val="es-ES_tradnl"/>
              </w:rPr>
              <w:t>)</w:t>
            </w:r>
          </w:p>
        </w:tc>
        <w:tc>
          <w:tcPr>
            <w:tcW w:w="2364" w:type="pct"/>
          </w:tcPr>
          <w:p w:rsidR="00262CD8" w:rsidRPr="00A5594B" w:rsidRDefault="00840547" w:rsidP="00840547">
            <w:pPr>
              <w:rPr>
                <w:lang w:val="es-ES_tradnl"/>
              </w:rPr>
            </w:pPr>
            <w:r>
              <w:rPr>
                <w:lang w:val="es-ES_tradnl"/>
              </w:rPr>
              <w:t>Sostenibilidad, universalidad, equidad</w:t>
            </w:r>
          </w:p>
        </w:tc>
      </w:tr>
      <w:tr w:rsidR="00262CD8" w:rsidRPr="00A5594B" w:rsidTr="00642049">
        <w:tc>
          <w:tcPr>
            <w:tcW w:w="1449" w:type="pct"/>
          </w:tcPr>
          <w:p w:rsidR="00262CD8" w:rsidRPr="00A5594B" w:rsidRDefault="00262CD8" w:rsidP="006B7295">
            <w:pPr>
              <w:rPr>
                <w:lang w:val="es-ES_tradnl"/>
              </w:rPr>
            </w:pPr>
            <w:r w:rsidRPr="00A5594B">
              <w:rPr>
                <w:lang w:val="es-ES_tradnl"/>
              </w:rPr>
              <w:t>CAFOD</w:t>
            </w:r>
          </w:p>
        </w:tc>
        <w:tc>
          <w:tcPr>
            <w:tcW w:w="1186" w:type="pct"/>
          </w:tcPr>
          <w:p w:rsidR="00262CD8" w:rsidRPr="00A5594B" w:rsidRDefault="00262CD8" w:rsidP="00840547">
            <w:pPr>
              <w:rPr>
                <w:lang w:val="es-ES_tradnl"/>
              </w:rPr>
            </w:pPr>
            <w:r w:rsidRPr="00A5594B">
              <w:rPr>
                <w:lang w:val="es-ES_tradnl"/>
              </w:rPr>
              <w:t>E</w:t>
            </w:r>
            <w:r w:rsidR="00840547">
              <w:rPr>
                <w:lang w:val="es-ES_tradnl"/>
              </w:rPr>
              <w:t>uropa</w:t>
            </w:r>
            <w:r w:rsidRPr="00A5594B">
              <w:rPr>
                <w:lang w:val="es-ES_tradnl"/>
              </w:rPr>
              <w:t xml:space="preserve"> (</w:t>
            </w:r>
            <w:r w:rsidR="00840547">
              <w:rPr>
                <w:lang w:val="es-ES_tradnl"/>
              </w:rPr>
              <w:t>Reino Unido</w:t>
            </w:r>
            <w:r w:rsidRPr="00A5594B">
              <w:rPr>
                <w:lang w:val="es-ES_tradnl"/>
              </w:rPr>
              <w:t>)</w:t>
            </w:r>
          </w:p>
        </w:tc>
        <w:tc>
          <w:tcPr>
            <w:tcW w:w="2364" w:type="pct"/>
          </w:tcPr>
          <w:p w:rsidR="00262CD8" w:rsidRPr="00A5594B" w:rsidRDefault="00262CD8" w:rsidP="00840547">
            <w:pPr>
              <w:rPr>
                <w:lang w:val="es-ES_tradnl"/>
              </w:rPr>
            </w:pPr>
            <w:r w:rsidRPr="00A5594B">
              <w:rPr>
                <w:lang w:val="es-ES_tradnl"/>
              </w:rPr>
              <w:t>C</w:t>
            </w:r>
            <w:r w:rsidR="00840547">
              <w:rPr>
                <w:lang w:val="es-ES_tradnl"/>
              </w:rPr>
              <w:t>ambio climático</w:t>
            </w:r>
            <w:r w:rsidRPr="00A5594B">
              <w:rPr>
                <w:lang w:val="es-ES_tradnl"/>
              </w:rPr>
              <w:t xml:space="preserve">, </w:t>
            </w:r>
            <w:r w:rsidR="00840547">
              <w:rPr>
                <w:lang w:val="es-ES_tradnl"/>
              </w:rPr>
              <w:t>acceso universal a la energía sostenible, participación de las personas viviendo en pobreza</w:t>
            </w:r>
          </w:p>
        </w:tc>
      </w:tr>
      <w:tr w:rsidR="00262CD8" w:rsidRPr="00A5594B" w:rsidTr="00642049">
        <w:tc>
          <w:tcPr>
            <w:tcW w:w="1449" w:type="pct"/>
          </w:tcPr>
          <w:p w:rsidR="00262CD8" w:rsidRPr="00A5594B" w:rsidRDefault="00262CD8" w:rsidP="006B7295">
            <w:pPr>
              <w:rPr>
                <w:lang w:val="es-ES_tradnl"/>
              </w:rPr>
            </w:pPr>
            <w:r w:rsidRPr="00A5594B">
              <w:rPr>
                <w:lang w:val="es-ES_tradnl"/>
              </w:rPr>
              <w:t>Sightsavers</w:t>
            </w:r>
          </w:p>
        </w:tc>
        <w:tc>
          <w:tcPr>
            <w:tcW w:w="1186" w:type="pct"/>
          </w:tcPr>
          <w:p w:rsidR="00262CD8" w:rsidRPr="00A5594B" w:rsidRDefault="00840547" w:rsidP="00840547">
            <w:pPr>
              <w:rPr>
                <w:lang w:val="es-ES_tradnl"/>
              </w:rPr>
            </w:pPr>
            <w:r>
              <w:rPr>
                <w:lang w:val="es-ES_tradnl"/>
              </w:rPr>
              <w:t>Europa</w:t>
            </w:r>
            <w:r w:rsidR="00262CD8" w:rsidRPr="00A5594B">
              <w:rPr>
                <w:lang w:val="es-ES_tradnl"/>
              </w:rPr>
              <w:t xml:space="preserve"> (</w:t>
            </w:r>
            <w:r>
              <w:rPr>
                <w:lang w:val="es-ES_tradnl"/>
              </w:rPr>
              <w:t>Reino Unido</w:t>
            </w:r>
            <w:r w:rsidR="00262CD8" w:rsidRPr="00A5594B">
              <w:rPr>
                <w:lang w:val="es-ES_tradnl"/>
              </w:rPr>
              <w:t>)</w:t>
            </w:r>
          </w:p>
        </w:tc>
        <w:tc>
          <w:tcPr>
            <w:tcW w:w="2364" w:type="pct"/>
          </w:tcPr>
          <w:p w:rsidR="00262CD8" w:rsidRPr="00A5594B" w:rsidRDefault="00840547" w:rsidP="00B01229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Desarrollo equitativo y sostenible, salud, educación, protección social, cobertura universal de salud, participación de los marginalizados (con </w:t>
            </w:r>
            <w:r>
              <w:rPr>
                <w:lang w:val="es-ES_tradnl"/>
              </w:rPr>
              <w:lastRenderedPageBreak/>
              <w:t xml:space="preserve">un enfoque sobre </w:t>
            </w:r>
            <w:r w:rsidR="00B01229">
              <w:rPr>
                <w:lang w:val="es-ES_tradnl"/>
              </w:rPr>
              <w:t>discapacidad)</w:t>
            </w:r>
            <w:r w:rsidR="00262CD8" w:rsidRPr="00A5594B">
              <w:rPr>
                <w:lang w:val="es-ES_tradnl"/>
              </w:rPr>
              <w:t xml:space="preserve">, </w:t>
            </w:r>
            <w:r w:rsidR="00B01229" w:rsidRPr="00B01229">
              <w:t>Enfermedades Tropicales Desatendidas</w:t>
            </w:r>
          </w:p>
        </w:tc>
      </w:tr>
      <w:tr w:rsidR="00262CD8" w:rsidRPr="00A5594B" w:rsidTr="00642049">
        <w:tc>
          <w:tcPr>
            <w:tcW w:w="1449" w:type="pct"/>
          </w:tcPr>
          <w:p w:rsidR="00262CD8" w:rsidRPr="00A5594B" w:rsidRDefault="00262CD8" w:rsidP="006B7295">
            <w:pPr>
              <w:rPr>
                <w:lang w:val="es-ES_tradnl"/>
              </w:rPr>
            </w:pPr>
            <w:r w:rsidRPr="00A5594B">
              <w:rPr>
                <w:lang w:val="es-ES_tradnl"/>
              </w:rPr>
              <w:lastRenderedPageBreak/>
              <w:t>Women in Europe for a Common Future</w:t>
            </w:r>
          </w:p>
        </w:tc>
        <w:tc>
          <w:tcPr>
            <w:tcW w:w="1186" w:type="pct"/>
          </w:tcPr>
          <w:p w:rsidR="00262CD8" w:rsidRPr="00A5594B" w:rsidRDefault="00B01229" w:rsidP="00B01229">
            <w:pPr>
              <w:rPr>
                <w:lang w:val="es-ES_tradnl"/>
              </w:rPr>
            </w:pPr>
            <w:r>
              <w:rPr>
                <w:lang w:val="es-ES_tradnl"/>
              </w:rPr>
              <w:t>Europa</w:t>
            </w:r>
            <w:r w:rsidR="00262CD8" w:rsidRPr="00A5594B">
              <w:rPr>
                <w:lang w:val="es-ES_tradnl"/>
              </w:rPr>
              <w:t xml:space="preserve"> (</w:t>
            </w:r>
            <w:r>
              <w:rPr>
                <w:lang w:val="es-ES_tradnl"/>
              </w:rPr>
              <w:t>Países Bajos</w:t>
            </w:r>
            <w:r w:rsidR="00262CD8" w:rsidRPr="00A5594B">
              <w:rPr>
                <w:lang w:val="es-ES_tradnl"/>
              </w:rPr>
              <w:t>)</w:t>
            </w:r>
          </w:p>
        </w:tc>
        <w:tc>
          <w:tcPr>
            <w:tcW w:w="2364" w:type="pct"/>
          </w:tcPr>
          <w:p w:rsidR="00262CD8" w:rsidRPr="00A5594B" w:rsidRDefault="00B01229" w:rsidP="00153C0E">
            <w:pPr>
              <w:rPr>
                <w:lang w:val="es-ES_tradnl"/>
              </w:rPr>
            </w:pPr>
            <w:r>
              <w:rPr>
                <w:lang w:val="es-ES_tradnl"/>
              </w:rPr>
              <w:t>Enfoques basados en derechos humanos, universalidad, desigualdad, rendición de cuentas</w:t>
            </w:r>
            <w:r w:rsidR="00262CD8" w:rsidRPr="00A5594B">
              <w:rPr>
                <w:lang w:val="es-ES_tradnl"/>
              </w:rPr>
              <w:t xml:space="preserve">. </w:t>
            </w:r>
            <w:r>
              <w:rPr>
                <w:lang w:val="es-ES_tradnl"/>
              </w:rPr>
              <w:t xml:space="preserve">Asegurar que </w:t>
            </w:r>
            <w:r w:rsidR="00153C0E">
              <w:rPr>
                <w:lang w:val="es-ES_tradnl"/>
              </w:rPr>
              <w:t xml:space="preserve">se tomen en cuenta en el nuevo marco </w:t>
            </w:r>
            <w:r>
              <w:rPr>
                <w:lang w:val="es-ES_tradnl"/>
              </w:rPr>
              <w:t xml:space="preserve">las prioridades de las mujeres y de las </w:t>
            </w:r>
            <w:r w:rsidR="00153C0E" w:rsidRPr="00153C0E">
              <w:rPr>
                <w:lang w:val="es-ES_tradnl"/>
              </w:rPr>
              <w:t>organizacion</w:t>
            </w:r>
            <w:r w:rsidR="00153C0E">
              <w:rPr>
                <w:lang w:val="es-ES_tradnl"/>
              </w:rPr>
              <w:t>es ecologistas de todo el mundo.</w:t>
            </w:r>
          </w:p>
        </w:tc>
      </w:tr>
    </w:tbl>
    <w:p w:rsidR="00153C0E" w:rsidRDefault="00153C0E" w:rsidP="003440FC">
      <w:pPr>
        <w:spacing w:after="0"/>
        <w:rPr>
          <w:rFonts w:ascii="Calibri" w:hAnsi="Calibri"/>
          <w:lang w:val="es-ES_tradnl"/>
        </w:rPr>
      </w:pPr>
    </w:p>
    <w:p w:rsidR="00153C0E" w:rsidRDefault="00153C0E" w:rsidP="003440FC">
      <w:pPr>
        <w:spacing w:after="0"/>
        <w:rPr>
          <w:rFonts w:ascii="Calibri" w:hAnsi="Calibri"/>
          <w:lang w:val="es-ES_tradnl"/>
        </w:rPr>
      </w:pPr>
    </w:p>
    <w:p w:rsidR="00153C0E" w:rsidRPr="00153C0E" w:rsidRDefault="00153C0E" w:rsidP="00153C0E">
      <w:pPr>
        <w:spacing w:after="0"/>
        <w:rPr>
          <w:rFonts w:ascii="Calibri" w:hAnsi="Calibri"/>
          <w:lang w:val="es-ES_tradnl"/>
        </w:rPr>
      </w:pPr>
      <w:r w:rsidRPr="00153C0E">
        <w:rPr>
          <w:rFonts w:ascii="Calibri" w:hAnsi="Calibri"/>
          <w:lang w:val="es-ES_tradnl"/>
        </w:rPr>
        <w:t xml:space="preserve">La información proporcionada en los formularios de solicitud </w:t>
      </w:r>
      <w:hyperlink r:id="rId9" w:history="1">
        <w:r>
          <w:rPr>
            <w:rStyle w:val="Hyperlink"/>
            <w:rFonts w:ascii="Calibri" w:hAnsi="Calibri"/>
            <w:lang w:val="es-ES_tradnl"/>
          </w:rPr>
          <w:t>aquí</w:t>
        </w:r>
      </w:hyperlink>
      <w:r w:rsidRPr="00153C0E">
        <w:rPr>
          <w:rFonts w:ascii="Calibri" w:hAnsi="Calibri"/>
          <w:lang w:val="es-ES_tradnl"/>
        </w:rPr>
        <w:t xml:space="preserve">, </w:t>
      </w:r>
      <w:r>
        <w:rPr>
          <w:rFonts w:ascii="Calibri" w:hAnsi="Calibri"/>
          <w:lang w:val="es-ES_tradnl"/>
        </w:rPr>
        <w:t xml:space="preserve">fue utilizado </w:t>
      </w:r>
      <w:r w:rsidRPr="00153C0E">
        <w:rPr>
          <w:rFonts w:ascii="Calibri" w:hAnsi="Calibri"/>
          <w:lang w:val="es-ES_tradnl"/>
        </w:rPr>
        <w:t>junto c</w:t>
      </w:r>
      <w:r>
        <w:rPr>
          <w:rFonts w:ascii="Calibri" w:hAnsi="Calibri"/>
          <w:lang w:val="es-ES_tradnl"/>
        </w:rPr>
        <w:t>on los criterios de composición para informar la toma de decisiones</w:t>
      </w:r>
      <w:r w:rsidRPr="00153C0E">
        <w:rPr>
          <w:rFonts w:ascii="Calibri" w:hAnsi="Calibri"/>
          <w:lang w:val="es-ES_tradnl"/>
        </w:rPr>
        <w:t>. Las notas de</w:t>
      </w:r>
      <w:r w:rsidR="00A94E3F">
        <w:rPr>
          <w:rFonts w:ascii="Calibri" w:hAnsi="Calibri"/>
          <w:lang w:val="es-ES_tradnl"/>
        </w:rPr>
        <w:t xml:space="preserve"> la llamada '</w:t>
      </w:r>
      <w:r w:rsidRPr="00153C0E">
        <w:rPr>
          <w:rFonts w:ascii="Calibri" w:hAnsi="Calibri"/>
          <w:lang w:val="es-ES_tradnl"/>
        </w:rPr>
        <w:t>Cono</w:t>
      </w:r>
      <w:r w:rsidR="00A94E3F">
        <w:rPr>
          <w:rFonts w:ascii="Calibri" w:hAnsi="Calibri"/>
          <w:lang w:val="es-ES_tradnl"/>
        </w:rPr>
        <w:t xml:space="preserve">cer </w:t>
      </w:r>
      <w:r w:rsidRPr="00153C0E">
        <w:rPr>
          <w:rFonts w:ascii="Calibri" w:hAnsi="Calibri"/>
          <w:lang w:val="es-ES_tradnl"/>
        </w:rPr>
        <w:t>a los candidatos</w:t>
      </w:r>
      <w:r w:rsidR="00A94E3F">
        <w:rPr>
          <w:rFonts w:ascii="Calibri" w:hAnsi="Calibri"/>
          <w:lang w:val="es-ES_tradnl"/>
        </w:rPr>
        <w:t xml:space="preserve">’ </w:t>
      </w:r>
      <w:r w:rsidR="00823390">
        <w:rPr>
          <w:rFonts w:ascii="Calibri" w:hAnsi="Calibri"/>
          <w:lang w:val="es-ES_tradnl"/>
        </w:rPr>
        <w:t xml:space="preserve">- </w:t>
      </w:r>
      <w:hyperlink r:id="rId10" w:history="1">
        <w:r w:rsidR="00823390">
          <w:rPr>
            <w:rStyle w:val="Hyperlink"/>
            <w:rFonts w:ascii="Calibri" w:hAnsi="Calibri"/>
            <w:lang w:val="es-ES_tradnl"/>
          </w:rPr>
          <w:t>aquí</w:t>
        </w:r>
      </w:hyperlink>
      <w:r w:rsidR="00823390" w:rsidRPr="00A5594B">
        <w:rPr>
          <w:lang w:val="es-ES_tradnl"/>
        </w:rPr>
        <w:t xml:space="preserve">, </w:t>
      </w:r>
      <w:r w:rsidR="00823390">
        <w:rPr>
          <w:rFonts w:ascii="Calibri" w:hAnsi="Calibri"/>
          <w:lang w:val="es-ES_tradnl"/>
        </w:rPr>
        <w:t>constituyeron</w:t>
      </w:r>
      <w:r w:rsidR="00A94E3F">
        <w:rPr>
          <w:rFonts w:ascii="Calibri" w:hAnsi="Calibri"/>
          <w:lang w:val="es-ES_tradnl"/>
        </w:rPr>
        <w:t xml:space="preserve"> un elemento adicional. </w:t>
      </w:r>
    </w:p>
    <w:p w:rsidR="00153C0E" w:rsidRPr="00153C0E" w:rsidRDefault="00153C0E" w:rsidP="00153C0E">
      <w:pPr>
        <w:spacing w:after="0"/>
        <w:rPr>
          <w:rFonts w:ascii="Calibri" w:hAnsi="Calibri"/>
          <w:lang w:val="es-ES_tradnl"/>
        </w:rPr>
      </w:pPr>
    </w:p>
    <w:p w:rsidR="00153C0E" w:rsidRDefault="00153C0E" w:rsidP="00153C0E">
      <w:pPr>
        <w:spacing w:after="0"/>
        <w:rPr>
          <w:rFonts w:ascii="Calibri" w:hAnsi="Calibri"/>
          <w:u w:val="single"/>
          <w:lang w:val="es-ES_tradnl"/>
        </w:rPr>
      </w:pPr>
      <w:r w:rsidRPr="00A94E3F">
        <w:rPr>
          <w:rFonts w:ascii="Calibri" w:hAnsi="Calibri"/>
          <w:u w:val="single"/>
          <w:lang w:val="es-ES_tradnl"/>
        </w:rPr>
        <w:t>Los criterios de composición</w:t>
      </w:r>
    </w:p>
    <w:p w:rsidR="00A94E3F" w:rsidRPr="00A94E3F" w:rsidRDefault="00A94E3F" w:rsidP="00153C0E">
      <w:pPr>
        <w:spacing w:after="0"/>
        <w:rPr>
          <w:rFonts w:ascii="Calibri" w:hAnsi="Calibri"/>
          <w:u w:val="single"/>
          <w:lang w:val="es-ES_tradnl"/>
        </w:rPr>
      </w:pPr>
    </w:p>
    <w:p w:rsidR="00153C0E" w:rsidRPr="00153C0E" w:rsidRDefault="00153C0E" w:rsidP="00153C0E">
      <w:pPr>
        <w:spacing w:after="0"/>
        <w:rPr>
          <w:rFonts w:ascii="Calibri" w:hAnsi="Calibri"/>
          <w:lang w:val="es-ES_tradnl"/>
        </w:rPr>
      </w:pPr>
      <w:r w:rsidRPr="00153C0E">
        <w:rPr>
          <w:rFonts w:ascii="Calibri" w:hAnsi="Calibri"/>
          <w:lang w:val="es-ES_tradnl"/>
        </w:rPr>
        <w:t>Los criterios de composición de los Términos de Referencia del Comité Ejecutivo</w:t>
      </w:r>
      <w:r w:rsidR="00A94E3F">
        <w:rPr>
          <w:rFonts w:ascii="Calibri" w:hAnsi="Calibri"/>
          <w:lang w:val="es-ES_tradnl"/>
        </w:rPr>
        <w:t xml:space="preserve"> fueron el factor determinante:</w:t>
      </w:r>
    </w:p>
    <w:p w:rsidR="00153C0E" w:rsidRPr="00A94E3F" w:rsidRDefault="00A94E3F" w:rsidP="00A94E3F">
      <w:pPr>
        <w:pStyle w:val="Lijstalinea"/>
        <w:numPr>
          <w:ilvl w:val="0"/>
          <w:numId w:val="21"/>
        </w:numPr>
        <w:spacing w:after="0"/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 xml:space="preserve">Representación </w:t>
      </w:r>
      <w:r w:rsidR="00153C0E" w:rsidRPr="00A94E3F">
        <w:rPr>
          <w:rFonts w:ascii="Calibri" w:hAnsi="Calibri"/>
          <w:lang w:val="es-ES_tradnl"/>
        </w:rPr>
        <w:t xml:space="preserve">de seis organizaciones que identifican como predominantemente del sur y seis que se identifican como predominantemente </w:t>
      </w:r>
      <w:r>
        <w:rPr>
          <w:rFonts w:ascii="Calibri" w:hAnsi="Calibri"/>
          <w:lang w:val="es-ES_tradnl"/>
        </w:rPr>
        <w:t xml:space="preserve">del </w:t>
      </w:r>
      <w:r w:rsidR="00153C0E" w:rsidRPr="00A94E3F">
        <w:rPr>
          <w:rFonts w:ascii="Calibri" w:hAnsi="Calibri"/>
          <w:lang w:val="es-ES_tradnl"/>
        </w:rPr>
        <w:t xml:space="preserve">norte. </w:t>
      </w:r>
      <w:r>
        <w:rPr>
          <w:rFonts w:ascii="Calibri" w:hAnsi="Calibri"/>
          <w:i/>
          <w:lang w:val="es-ES_tradnl"/>
        </w:rPr>
        <w:t>Criterio cumplido.</w:t>
      </w:r>
    </w:p>
    <w:p w:rsidR="00153C0E" w:rsidRPr="00A94E3F" w:rsidRDefault="00153C0E" w:rsidP="00A94E3F">
      <w:pPr>
        <w:pStyle w:val="Lijstalinea"/>
        <w:numPr>
          <w:ilvl w:val="0"/>
          <w:numId w:val="21"/>
        </w:numPr>
        <w:spacing w:after="0"/>
        <w:rPr>
          <w:rFonts w:ascii="Calibri" w:hAnsi="Calibri"/>
          <w:lang w:val="es-ES_tradnl"/>
        </w:rPr>
      </w:pPr>
      <w:r w:rsidRPr="00A94E3F">
        <w:rPr>
          <w:rFonts w:ascii="Calibri" w:hAnsi="Calibri"/>
          <w:lang w:val="es-ES_tradnl"/>
        </w:rPr>
        <w:t xml:space="preserve">Por lo menos una organización de cada región </w:t>
      </w:r>
      <w:r w:rsidR="00A94E3F">
        <w:rPr>
          <w:rFonts w:ascii="Calibri" w:hAnsi="Calibri"/>
          <w:lang w:val="es-ES_tradnl"/>
        </w:rPr>
        <w:t xml:space="preserve">de enfoque de Beyond </w:t>
      </w:r>
      <w:r w:rsidRPr="00A94E3F">
        <w:rPr>
          <w:rFonts w:ascii="Calibri" w:hAnsi="Calibri"/>
          <w:lang w:val="es-ES_tradnl"/>
        </w:rPr>
        <w:t xml:space="preserve">2015 </w:t>
      </w:r>
      <w:r w:rsidR="00A94E3F">
        <w:rPr>
          <w:rFonts w:ascii="Calibri" w:hAnsi="Calibri"/>
          <w:lang w:val="es-ES_tradnl"/>
        </w:rPr>
        <w:t>(África, Asia</w:t>
      </w:r>
      <w:r w:rsidR="00144843">
        <w:rPr>
          <w:rFonts w:ascii="Calibri" w:hAnsi="Calibri"/>
          <w:lang w:val="es-ES_tradnl"/>
        </w:rPr>
        <w:t>, Europa</w:t>
      </w:r>
      <w:r w:rsidRPr="00A94E3F">
        <w:rPr>
          <w:rFonts w:ascii="Calibri" w:hAnsi="Calibri"/>
          <w:lang w:val="es-ES_tradnl"/>
        </w:rPr>
        <w:t>, Am</w:t>
      </w:r>
      <w:r w:rsidR="00A94E3F">
        <w:rPr>
          <w:rFonts w:ascii="Calibri" w:hAnsi="Calibri"/>
          <w:lang w:val="es-ES_tradnl"/>
        </w:rPr>
        <w:t xml:space="preserve">érica Latina, América del Norte, el Pacífico). </w:t>
      </w:r>
      <w:r w:rsidR="00A94E3F" w:rsidRPr="00A94E3F">
        <w:rPr>
          <w:rFonts w:ascii="Calibri" w:hAnsi="Calibri"/>
          <w:i/>
          <w:lang w:val="es-ES_tradnl"/>
        </w:rPr>
        <w:t xml:space="preserve">Criterio parcialmente cumplido </w:t>
      </w:r>
      <w:r w:rsidRPr="00A94E3F">
        <w:rPr>
          <w:rFonts w:ascii="Calibri" w:hAnsi="Calibri"/>
          <w:i/>
          <w:lang w:val="es-ES_tradnl"/>
        </w:rPr>
        <w:t>- la región del Pacífico no está representado</w:t>
      </w:r>
      <w:r w:rsidR="00A94E3F" w:rsidRPr="00A94E3F">
        <w:rPr>
          <w:rFonts w:ascii="Calibri" w:hAnsi="Calibri"/>
          <w:i/>
          <w:lang w:val="es-ES_tradnl"/>
        </w:rPr>
        <w:t>.</w:t>
      </w:r>
    </w:p>
    <w:p w:rsidR="00153C0E" w:rsidRPr="00A94E3F" w:rsidRDefault="00A94E3F" w:rsidP="00A94E3F">
      <w:pPr>
        <w:pStyle w:val="Lijstalinea"/>
        <w:numPr>
          <w:ilvl w:val="0"/>
          <w:numId w:val="21"/>
        </w:numPr>
        <w:spacing w:after="0"/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 xml:space="preserve">Igualdad en términos de </w:t>
      </w:r>
      <w:r w:rsidR="00153C0E" w:rsidRPr="00A94E3F">
        <w:rPr>
          <w:rFonts w:ascii="Calibri" w:hAnsi="Calibri"/>
          <w:lang w:val="es-ES_tradnl"/>
        </w:rPr>
        <w:t xml:space="preserve">género </w:t>
      </w:r>
      <w:r>
        <w:rPr>
          <w:rFonts w:ascii="Calibri" w:hAnsi="Calibri"/>
          <w:lang w:val="es-ES_tradnl"/>
        </w:rPr>
        <w:t>entre</w:t>
      </w:r>
      <w:r w:rsidR="00153C0E" w:rsidRPr="00A94E3F">
        <w:rPr>
          <w:rFonts w:ascii="Calibri" w:hAnsi="Calibri"/>
          <w:lang w:val="es-ES_tradnl"/>
        </w:rPr>
        <w:t xml:space="preserve"> los principales representantes de cada organización </w:t>
      </w:r>
      <w:r>
        <w:rPr>
          <w:rFonts w:ascii="Calibri" w:hAnsi="Calibri"/>
          <w:lang w:val="es-ES_tradnl"/>
        </w:rPr>
        <w:t xml:space="preserve">participando en el Comité Ejecutivo. </w:t>
      </w:r>
      <w:r w:rsidRPr="00A94E3F">
        <w:rPr>
          <w:rFonts w:ascii="Calibri" w:hAnsi="Calibri"/>
          <w:i/>
          <w:lang w:val="es-ES_tradnl"/>
        </w:rPr>
        <w:t>Criterio</w:t>
      </w:r>
      <w:r w:rsidR="00153C0E" w:rsidRPr="00A94E3F">
        <w:rPr>
          <w:rFonts w:ascii="Calibri" w:hAnsi="Calibri"/>
          <w:i/>
          <w:lang w:val="es-ES_tradnl"/>
        </w:rPr>
        <w:t xml:space="preserve"> parcialmente </w:t>
      </w:r>
      <w:r w:rsidRPr="00A94E3F">
        <w:rPr>
          <w:rFonts w:ascii="Calibri" w:hAnsi="Calibri"/>
          <w:i/>
          <w:lang w:val="es-ES_tradnl"/>
        </w:rPr>
        <w:t>cumplido</w:t>
      </w:r>
      <w:r w:rsidR="00153C0E" w:rsidRPr="00A94E3F">
        <w:rPr>
          <w:rFonts w:ascii="Calibri" w:hAnsi="Calibri"/>
          <w:i/>
          <w:lang w:val="es-ES_tradnl"/>
        </w:rPr>
        <w:t>. Se anima a l</w:t>
      </w:r>
      <w:r w:rsidR="00823390">
        <w:rPr>
          <w:rFonts w:ascii="Calibri" w:hAnsi="Calibri"/>
          <w:i/>
          <w:lang w:val="es-ES_tradnl"/>
        </w:rPr>
        <w:t>os miembros del Comité Ejecutivo</w:t>
      </w:r>
      <w:r w:rsidR="00144843">
        <w:rPr>
          <w:rFonts w:ascii="Calibri" w:hAnsi="Calibri"/>
          <w:i/>
          <w:lang w:val="es-ES_tradnl"/>
        </w:rPr>
        <w:t xml:space="preserve"> a</w:t>
      </w:r>
      <w:r>
        <w:rPr>
          <w:rFonts w:ascii="Calibri" w:hAnsi="Calibri"/>
          <w:i/>
          <w:lang w:val="es-ES_tradnl"/>
        </w:rPr>
        <w:t xml:space="preserve"> identificar </w:t>
      </w:r>
      <w:r w:rsidR="00823390">
        <w:rPr>
          <w:rFonts w:ascii="Calibri" w:hAnsi="Calibri"/>
          <w:i/>
          <w:lang w:val="es-ES_tradnl"/>
        </w:rPr>
        <w:t xml:space="preserve">a </w:t>
      </w:r>
      <w:r>
        <w:rPr>
          <w:rFonts w:ascii="Calibri" w:hAnsi="Calibri"/>
          <w:i/>
          <w:lang w:val="es-ES_tradnl"/>
        </w:rPr>
        <w:t xml:space="preserve">mujeres representantes. </w:t>
      </w:r>
    </w:p>
    <w:p w:rsidR="00153C0E" w:rsidRPr="00A94E3F" w:rsidRDefault="00144843" w:rsidP="00A94E3F">
      <w:pPr>
        <w:pStyle w:val="Lijstalinea"/>
        <w:numPr>
          <w:ilvl w:val="0"/>
          <w:numId w:val="21"/>
        </w:numPr>
        <w:spacing w:after="0"/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 xml:space="preserve">Representación de </w:t>
      </w:r>
      <w:r w:rsidR="00153C0E" w:rsidRPr="00A94E3F">
        <w:rPr>
          <w:rFonts w:ascii="Calibri" w:hAnsi="Calibri"/>
          <w:lang w:val="es-ES_tradnl"/>
        </w:rPr>
        <w:t xml:space="preserve">pequeñas, medianas y grandes OSC. </w:t>
      </w:r>
      <w:r w:rsidR="00A94E3F">
        <w:rPr>
          <w:rFonts w:ascii="Calibri" w:hAnsi="Calibri"/>
          <w:i/>
          <w:lang w:val="es-ES_tradnl"/>
        </w:rPr>
        <w:t>Criterio</w:t>
      </w:r>
      <w:r w:rsidR="00153C0E" w:rsidRPr="00A94E3F">
        <w:rPr>
          <w:rFonts w:ascii="Calibri" w:hAnsi="Calibri"/>
          <w:i/>
          <w:lang w:val="es-ES_tradnl"/>
        </w:rPr>
        <w:t xml:space="preserve"> </w:t>
      </w:r>
      <w:r w:rsidR="00A94E3F">
        <w:rPr>
          <w:rFonts w:ascii="Calibri" w:hAnsi="Calibri"/>
          <w:i/>
          <w:lang w:val="es-ES_tradnl"/>
        </w:rPr>
        <w:t xml:space="preserve">cumplido. </w:t>
      </w:r>
    </w:p>
    <w:p w:rsidR="00153C0E" w:rsidRPr="00A94E3F" w:rsidRDefault="00153C0E" w:rsidP="00A94E3F">
      <w:pPr>
        <w:pStyle w:val="Lijstalinea"/>
        <w:numPr>
          <w:ilvl w:val="0"/>
          <w:numId w:val="21"/>
        </w:numPr>
        <w:spacing w:after="0"/>
        <w:rPr>
          <w:rFonts w:ascii="Calibri" w:hAnsi="Calibri"/>
          <w:lang w:val="es-ES_tradnl"/>
        </w:rPr>
      </w:pPr>
      <w:r w:rsidRPr="00A94E3F">
        <w:rPr>
          <w:rFonts w:ascii="Calibri" w:hAnsi="Calibri"/>
          <w:lang w:val="es-ES_tradnl"/>
        </w:rPr>
        <w:t>Por lo menos una organizac</w:t>
      </w:r>
      <w:r w:rsidR="00A94E3F">
        <w:rPr>
          <w:rFonts w:ascii="Calibri" w:hAnsi="Calibri"/>
          <w:lang w:val="es-ES_tradnl"/>
        </w:rPr>
        <w:t>ión de cada uno de una variedad de diferentes sectores</w:t>
      </w:r>
      <w:r w:rsidRPr="00A94E3F">
        <w:rPr>
          <w:rFonts w:ascii="Calibri" w:hAnsi="Calibri"/>
          <w:lang w:val="es-ES_tradnl"/>
        </w:rPr>
        <w:t>, incluyendo pero no limitado a, el</w:t>
      </w:r>
      <w:r w:rsidR="00A94E3F">
        <w:rPr>
          <w:rFonts w:ascii="Calibri" w:hAnsi="Calibri"/>
          <w:lang w:val="es-ES_tradnl"/>
        </w:rPr>
        <w:t xml:space="preserve"> género, la discapacidad, la fe, el medio ambiente, los derechos humanos</w:t>
      </w:r>
      <w:r w:rsidRPr="00A94E3F">
        <w:rPr>
          <w:rFonts w:ascii="Calibri" w:hAnsi="Calibri"/>
          <w:lang w:val="es-ES_tradnl"/>
        </w:rPr>
        <w:t>, el desarrollo y las diferente</w:t>
      </w:r>
      <w:r w:rsidR="00A94E3F">
        <w:rPr>
          <w:rFonts w:ascii="Calibri" w:hAnsi="Calibri"/>
          <w:lang w:val="es-ES_tradnl"/>
        </w:rPr>
        <w:t xml:space="preserve">s edades. </w:t>
      </w:r>
      <w:r w:rsidR="00A94E3F" w:rsidRPr="00A94E3F">
        <w:rPr>
          <w:rFonts w:ascii="Calibri" w:hAnsi="Calibri"/>
          <w:i/>
          <w:lang w:val="es-ES_tradnl"/>
        </w:rPr>
        <w:t xml:space="preserve">Criterio cumplido. </w:t>
      </w:r>
    </w:p>
    <w:p w:rsidR="00153C0E" w:rsidRPr="00A94E3F" w:rsidRDefault="00BD36EA" w:rsidP="00A94E3F">
      <w:pPr>
        <w:pStyle w:val="Lijstalinea"/>
        <w:numPr>
          <w:ilvl w:val="0"/>
          <w:numId w:val="21"/>
        </w:numPr>
        <w:spacing w:after="0"/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P</w:t>
      </w:r>
      <w:r w:rsidR="00153C0E" w:rsidRPr="00A94E3F">
        <w:rPr>
          <w:rFonts w:ascii="Calibri" w:hAnsi="Calibri"/>
          <w:lang w:val="es-ES_tradnl"/>
        </w:rPr>
        <w:t xml:space="preserve">or lo menos dos miembros </w:t>
      </w:r>
      <w:r>
        <w:rPr>
          <w:rFonts w:ascii="Calibri" w:hAnsi="Calibri"/>
          <w:lang w:val="es-ES_tradnl"/>
        </w:rPr>
        <w:t xml:space="preserve">representando a los centros nacionales de Beyond 2015. </w:t>
      </w:r>
      <w:r>
        <w:rPr>
          <w:rFonts w:ascii="Calibri" w:hAnsi="Calibri"/>
          <w:i/>
          <w:lang w:val="es-ES_tradnl"/>
        </w:rPr>
        <w:t xml:space="preserve">Criterio cumplido. </w:t>
      </w:r>
    </w:p>
    <w:p w:rsidR="00153C0E" w:rsidRPr="00A94E3F" w:rsidRDefault="00153C0E" w:rsidP="00A94E3F">
      <w:pPr>
        <w:pStyle w:val="Lijstalinea"/>
        <w:numPr>
          <w:ilvl w:val="0"/>
          <w:numId w:val="21"/>
        </w:numPr>
        <w:spacing w:after="0"/>
        <w:rPr>
          <w:rFonts w:ascii="Calibri" w:hAnsi="Calibri"/>
          <w:lang w:val="es-ES_tradnl"/>
        </w:rPr>
      </w:pPr>
      <w:r w:rsidRPr="00A94E3F">
        <w:rPr>
          <w:rFonts w:ascii="Calibri" w:hAnsi="Calibri"/>
          <w:lang w:val="es-ES_tradnl"/>
        </w:rPr>
        <w:t xml:space="preserve">Al menos seis miembros (tres que se identifican como predominantemente del sur y tres que se identifican como predominantemente </w:t>
      </w:r>
      <w:r w:rsidR="00BD36EA">
        <w:rPr>
          <w:rFonts w:ascii="Calibri" w:hAnsi="Calibri"/>
          <w:lang w:val="es-ES_tradnl"/>
        </w:rPr>
        <w:t>del norte)</w:t>
      </w:r>
      <w:r w:rsidRPr="00A94E3F">
        <w:rPr>
          <w:rFonts w:ascii="Calibri" w:hAnsi="Calibri"/>
          <w:lang w:val="es-ES_tradnl"/>
        </w:rPr>
        <w:t xml:space="preserve"> que han participado </w:t>
      </w:r>
      <w:r w:rsidR="00BD36EA">
        <w:rPr>
          <w:rFonts w:ascii="Calibri" w:hAnsi="Calibri"/>
          <w:lang w:val="es-ES_tradnl"/>
        </w:rPr>
        <w:t>en el Comité Ejecutivo anterior</w:t>
      </w:r>
      <w:r w:rsidRPr="00A94E3F">
        <w:rPr>
          <w:rFonts w:ascii="Calibri" w:hAnsi="Calibri"/>
          <w:lang w:val="es-ES_tradnl"/>
        </w:rPr>
        <w:t>, con el fin de conservar la memoria institucional</w:t>
      </w:r>
      <w:r w:rsidR="00BD36EA">
        <w:rPr>
          <w:rFonts w:ascii="Calibri" w:hAnsi="Calibri"/>
          <w:lang w:val="es-ES_tradnl"/>
        </w:rPr>
        <w:t xml:space="preserve">. </w:t>
      </w:r>
      <w:r w:rsidR="00BD36EA" w:rsidRPr="00BD36EA">
        <w:rPr>
          <w:rFonts w:ascii="Calibri" w:hAnsi="Calibri"/>
          <w:i/>
          <w:lang w:val="es-ES_tradnl"/>
        </w:rPr>
        <w:t>Criterio parcialmente cumplido</w:t>
      </w:r>
      <w:r w:rsidRPr="00BD36EA">
        <w:rPr>
          <w:rFonts w:ascii="Calibri" w:hAnsi="Calibri"/>
          <w:i/>
          <w:lang w:val="es-ES_tradnl"/>
        </w:rPr>
        <w:t>. Cinco miem</w:t>
      </w:r>
      <w:r w:rsidR="00BD36EA">
        <w:rPr>
          <w:rFonts w:ascii="Calibri" w:hAnsi="Calibri"/>
          <w:i/>
          <w:lang w:val="es-ES_tradnl"/>
        </w:rPr>
        <w:t>bros actuale</w:t>
      </w:r>
      <w:r w:rsidR="00A94E3F" w:rsidRPr="00BD36EA">
        <w:rPr>
          <w:rFonts w:ascii="Calibri" w:hAnsi="Calibri"/>
          <w:i/>
          <w:lang w:val="es-ES_tradnl"/>
        </w:rPr>
        <w:t>s, tres del norte</w:t>
      </w:r>
      <w:r w:rsidRPr="00BD36EA">
        <w:rPr>
          <w:rFonts w:ascii="Calibri" w:hAnsi="Calibri"/>
          <w:i/>
          <w:lang w:val="es-ES_tradnl"/>
        </w:rPr>
        <w:t>, dos del sur</w:t>
      </w:r>
      <w:r w:rsidR="00BD36EA">
        <w:rPr>
          <w:rFonts w:ascii="Calibri" w:hAnsi="Calibri"/>
          <w:i/>
          <w:lang w:val="es-ES_tradnl"/>
        </w:rPr>
        <w:t>.</w:t>
      </w:r>
    </w:p>
    <w:p w:rsidR="00153C0E" w:rsidRPr="00A94E3F" w:rsidRDefault="00153C0E" w:rsidP="00A94E3F">
      <w:pPr>
        <w:pStyle w:val="Lijstalinea"/>
        <w:numPr>
          <w:ilvl w:val="0"/>
          <w:numId w:val="21"/>
        </w:numPr>
        <w:spacing w:after="0"/>
        <w:rPr>
          <w:rFonts w:ascii="Calibri" w:hAnsi="Calibri"/>
          <w:lang w:val="es-ES_tradnl"/>
        </w:rPr>
      </w:pPr>
      <w:r w:rsidRPr="00A94E3F">
        <w:rPr>
          <w:rFonts w:ascii="Calibri" w:hAnsi="Calibri"/>
          <w:lang w:val="es-ES_tradnl"/>
        </w:rPr>
        <w:t>Por lo menos una organización del Norte y uno del Sur han expresado s</w:t>
      </w:r>
      <w:r w:rsidR="00BD36EA">
        <w:rPr>
          <w:rFonts w:ascii="Calibri" w:hAnsi="Calibri"/>
          <w:lang w:val="es-ES_tradnl"/>
        </w:rPr>
        <w:t xml:space="preserve">u interés en la copresidencia </w:t>
      </w:r>
      <w:r w:rsidRPr="00A94E3F">
        <w:rPr>
          <w:rFonts w:ascii="Calibri" w:hAnsi="Calibri"/>
          <w:lang w:val="es-ES_tradnl"/>
        </w:rPr>
        <w:t xml:space="preserve"> </w:t>
      </w:r>
      <w:r w:rsidR="00BD36EA">
        <w:rPr>
          <w:rFonts w:ascii="Calibri" w:hAnsi="Calibri"/>
          <w:lang w:val="es-ES_tradnl"/>
        </w:rPr>
        <w:t xml:space="preserve">del Comité Ejecutivo. </w:t>
      </w:r>
      <w:r w:rsidR="00BD36EA">
        <w:rPr>
          <w:rFonts w:ascii="Calibri" w:hAnsi="Calibri"/>
          <w:i/>
          <w:lang w:val="es-ES_tradnl"/>
        </w:rPr>
        <w:t xml:space="preserve">Criterio cumplido. </w:t>
      </w:r>
    </w:p>
    <w:p w:rsidR="00A94E3F" w:rsidRDefault="00A94E3F" w:rsidP="00153C0E">
      <w:pPr>
        <w:spacing w:after="0"/>
        <w:rPr>
          <w:rFonts w:ascii="Calibri" w:hAnsi="Calibri"/>
          <w:lang w:val="es-ES_tradnl"/>
        </w:rPr>
      </w:pPr>
    </w:p>
    <w:p w:rsidR="00153C0E" w:rsidRPr="00BD36EA" w:rsidRDefault="00BD36EA" w:rsidP="00153C0E">
      <w:pPr>
        <w:spacing w:after="0"/>
        <w:rPr>
          <w:rFonts w:ascii="Calibri" w:hAnsi="Calibri"/>
          <w:b/>
          <w:lang w:val="es-ES_tradnl"/>
        </w:rPr>
      </w:pPr>
      <w:r>
        <w:rPr>
          <w:rFonts w:ascii="Calibri" w:hAnsi="Calibri"/>
          <w:b/>
          <w:lang w:val="es-ES_tradnl"/>
        </w:rPr>
        <w:t xml:space="preserve">Nota general sobre los votos </w:t>
      </w:r>
    </w:p>
    <w:p w:rsidR="00153C0E" w:rsidRPr="00153C0E" w:rsidRDefault="00153C0E" w:rsidP="00153C0E">
      <w:pPr>
        <w:spacing w:after="0"/>
        <w:rPr>
          <w:rFonts w:ascii="Calibri" w:hAnsi="Calibri"/>
          <w:lang w:val="es-ES_tradnl"/>
        </w:rPr>
      </w:pPr>
      <w:r w:rsidRPr="00153C0E">
        <w:rPr>
          <w:rFonts w:ascii="Calibri" w:hAnsi="Calibri"/>
          <w:lang w:val="es-ES_tradnl"/>
        </w:rPr>
        <w:t>La votación fue importante en el proceso de selección y demuestra apoyo al mandato de la campaña. Sin embargo, como un proceso de selección en l</w:t>
      </w:r>
      <w:r w:rsidR="00BD36EA">
        <w:rPr>
          <w:rFonts w:ascii="Calibri" w:hAnsi="Calibri"/>
          <w:lang w:val="es-ES_tradnl"/>
        </w:rPr>
        <w:t>ugar de uno puramente electoral</w:t>
      </w:r>
      <w:r w:rsidRPr="00153C0E">
        <w:rPr>
          <w:rFonts w:ascii="Calibri" w:hAnsi="Calibri"/>
          <w:lang w:val="es-ES_tradnl"/>
        </w:rPr>
        <w:t>, los votos se han tenido en cuenta de forma complementaria una vez aplicados l</w:t>
      </w:r>
      <w:r w:rsidR="00144843">
        <w:rPr>
          <w:rFonts w:ascii="Calibri" w:hAnsi="Calibri"/>
          <w:lang w:val="es-ES_tradnl"/>
        </w:rPr>
        <w:t>os criterios de composición y</w:t>
      </w:r>
      <w:r w:rsidRPr="00153C0E">
        <w:rPr>
          <w:rFonts w:ascii="Calibri" w:hAnsi="Calibri"/>
          <w:lang w:val="es-ES_tradnl"/>
        </w:rPr>
        <w:t xml:space="preserve"> la evaluación de la información proporcionada en el proceso de solicitud.</w:t>
      </w:r>
    </w:p>
    <w:p w:rsidR="00275D8B" w:rsidRPr="00A5594B" w:rsidRDefault="00275D8B" w:rsidP="00CA718F">
      <w:pPr>
        <w:pStyle w:val="Tekstzonderopmaak"/>
        <w:rPr>
          <w:lang w:val="es-ES_tradnl"/>
        </w:rPr>
      </w:pPr>
      <w:bookmarkStart w:id="0" w:name="_GoBack"/>
      <w:bookmarkEnd w:id="0"/>
    </w:p>
    <w:tbl>
      <w:tblPr>
        <w:tblStyle w:val="Tabelraster"/>
        <w:tblW w:w="0" w:type="auto"/>
        <w:tblLook w:val="04A0"/>
      </w:tblPr>
      <w:tblGrid>
        <w:gridCol w:w="5076"/>
        <w:gridCol w:w="5076"/>
      </w:tblGrid>
      <w:tr w:rsidR="00910A60" w:rsidRPr="00A5594B" w:rsidTr="00910A60">
        <w:tc>
          <w:tcPr>
            <w:tcW w:w="5076" w:type="dxa"/>
          </w:tcPr>
          <w:p w:rsidR="00910A60" w:rsidRPr="00A5594B" w:rsidRDefault="00BD36EA" w:rsidP="00BD36EA">
            <w:pPr>
              <w:rPr>
                <w:b/>
                <w:i/>
                <w:color w:val="C00000"/>
                <w:sz w:val="20"/>
                <w:szCs w:val="20"/>
                <w:lang w:val="es-ES_tradnl"/>
              </w:rPr>
            </w:pPr>
            <w:r>
              <w:rPr>
                <w:b/>
                <w:i/>
                <w:color w:val="C00000"/>
                <w:sz w:val="20"/>
                <w:szCs w:val="20"/>
                <w:lang w:val="es-ES_tradnl"/>
              </w:rPr>
              <w:lastRenderedPageBreak/>
              <w:t>OSCs del sur</w:t>
            </w:r>
          </w:p>
        </w:tc>
        <w:tc>
          <w:tcPr>
            <w:tcW w:w="5076" w:type="dxa"/>
          </w:tcPr>
          <w:p w:rsidR="00910A60" w:rsidRPr="00A5594B" w:rsidRDefault="00BD36EA" w:rsidP="00BD36EA">
            <w:pPr>
              <w:rPr>
                <w:b/>
                <w:sz w:val="20"/>
                <w:szCs w:val="20"/>
                <w:u w:val="single"/>
                <w:lang w:val="es-ES_tradnl"/>
              </w:rPr>
            </w:pPr>
            <w:r>
              <w:rPr>
                <w:b/>
                <w:i/>
                <w:color w:val="C00000"/>
                <w:sz w:val="20"/>
                <w:szCs w:val="20"/>
                <w:lang w:val="es-ES_tradnl"/>
              </w:rPr>
              <w:t>OSCs del norte</w:t>
            </w:r>
          </w:p>
        </w:tc>
      </w:tr>
      <w:tr w:rsidR="00910A60" w:rsidRPr="00A5594B" w:rsidTr="00910A60">
        <w:tc>
          <w:tcPr>
            <w:tcW w:w="5076" w:type="dxa"/>
          </w:tcPr>
          <w:p w:rsidR="00910A60" w:rsidRPr="00A5594B" w:rsidRDefault="00910A60" w:rsidP="00BD36EA">
            <w:pPr>
              <w:pStyle w:val="Lijstalinea"/>
              <w:numPr>
                <w:ilvl w:val="0"/>
                <w:numId w:val="3"/>
              </w:numPr>
              <w:rPr>
                <w:sz w:val="20"/>
                <w:szCs w:val="20"/>
                <w:lang w:val="es-ES_tradnl"/>
              </w:rPr>
            </w:pPr>
            <w:r w:rsidRPr="00A5594B">
              <w:rPr>
                <w:sz w:val="20"/>
                <w:szCs w:val="20"/>
                <w:lang w:val="es-ES_tradnl"/>
              </w:rPr>
              <w:t>World Youth Alliance 55</w:t>
            </w:r>
            <w:r w:rsidR="00BD36EA">
              <w:rPr>
                <w:b/>
                <w:sz w:val="20"/>
                <w:szCs w:val="20"/>
                <w:lang w:val="es-ES_tradnl"/>
              </w:rPr>
              <w:t xml:space="preserve"> Sede en Nueva York / global</w:t>
            </w:r>
            <w:r w:rsidRPr="00A5594B">
              <w:rPr>
                <w:b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5076" w:type="dxa"/>
          </w:tcPr>
          <w:p w:rsidR="00910A60" w:rsidRPr="00A5594B" w:rsidRDefault="00711C76" w:rsidP="00CA718F">
            <w:pPr>
              <w:pStyle w:val="Lijstalinea"/>
              <w:numPr>
                <w:ilvl w:val="0"/>
                <w:numId w:val="4"/>
              </w:numPr>
              <w:rPr>
                <w:sz w:val="20"/>
                <w:szCs w:val="20"/>
                <w:lang w:val="es-ES_tradnl"/>
              </w:rPr>
            </w:pPr>
            <w:r w:rsidRPr="00A5594B">
              <w:rPr>
                <w:sz w:val="20"/>
                <w:szCs w:val="20"/>
                <w:lang w:val="es-ES_tradnl"/>
              </w:rPr>
              <w:t xml:space="preserve">Save the Children 73 </w:t>
            </w:r>
            <w:r w:rsidR="00BD36EA">
              <w:rPr>
                <w:b/>
                <w:sz w:val="20"/>
                <w:szCs w:val="20"/>
                <w:lang w:val="es-ES_tradnl"/>
              </w:rPr>
              <w:t>Reino Unido</w:t>
            </w:r>
            <w:r w:rsidRPr="00A5594B">
              <w:rPr>
                <w:b/>
                <w:sz w:val="20"/>
                <w:szCs w:val="20"/>
                <w:lang w:val="es-ES_tradnl"/>
              </w:rPr>
              <w:t xml:space="preserve"> / Europ</w:t>
            </w:r>
            <w:r w:rsidR="00BD36EA">
              <w:rPr>
                <w:b/>
                <w:sz w:val="20"/>
                <w:szCs w:val="20"/>
                <w:lang w:val="es-ES_tradnl"/>
              </w:rPr>
              <w:t>a</w:t>
            </w:r>
          </w:p>
        </w:tc>
      </w:tr>
      <w:tr w:rsidR="00910A60" w:rsidRPr="00A5594B" w:rsidTr="00910A60">
        <w:tc>
          <w:tcPr>
            <w:tcW w:w="5076" w:type="dxa"/>
          </w:tcPr>
          <w:p w:rsidR="00910A60" w:rsidRPr="00A5594B" w:rsidRDefault="00910A60" w:rsidP="00CA718F">
            <w:pPr>
              <w:pStyle w:val="Lijstalinea"/>
              <w:numPr>
                <w:ilvl w:val="0"/>
                <w:numId w:val="3"/>
              </w:numPr>
              <w:rPr>
                <w:sz w:val="20"/>
                <w:szCs w:val="20"/>
                <w:lang w:val="es-ES_tradnl"/>
              </w:rPr>
            </w:pPr>
            <w:r w:rsidRPr="00A5594B">
              <w:rPr>
                <w:sz w:val="20"/>
                <w:szCs w:val="20"/>
                <w:lang w:val="es-ES_tradnl"/>
              </w:rPr>
              <w:t xml:space="preserve">Organisation of African Youth 52 </w:t>
            </w:r>
            <w:r w:rsidRPr="00A5594B">
              <w:rPr>
                <w:b/>
                <w:sz w:val="20"/>
                <w:szCs w:val="20"/>
                <w:lang w:val="es-ES_tradnl"/>
              </w:rPr>
              <w:t xml:space="preserve">Kenya / </w:t>
            </w:r>
            <w:r w:rsidR="00823390" w:rsidRPr="00A5594B">
              <w:rPr>
                <w:b/>
                <w:sz w:val="20"/>
                <w:szCs w:val="20"/>
                <w:lang w:val="es-ES_tradnl"/>
              </w:rPr>
              <w:t>África</w:t>
            </w:r>
            <w:r w:rsidRPr="00A5594B">
              <w:rPr>
                <w:b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5076" w:type="dxa"/>
          </w:tcPr>
          <w:p w:rsidR="00910A60" w:rsidRPr="00A5594B" w:rsidRDefault="00711C76" w:rsidP="00BD36EA">
            <w:pPr>
              <w:pStyle w:val="Lijstalinea"/>
              <w:numPr>
                <w:ilvl w:val="0"/>
                <w:numId w:val="4"/>
              </w:numPr>
              <w:rPr>
                <w:sz w:val="20"/>
                <w:szCs w:val="20"/>
                <w:lang w:val="es-ES_tradnl"/>
              </w:rPr>
            </w:pPr>
            <w:r w:rsidRPr="00A5594B">
              <w:rPr>
                <w:sz w:val="20"/>
                <w:szCs w:val="20"/>
                <w:lang w:val="es-ES_tradnl"/>
              </w:rPr>
              <w:t xml:space="preserve">Transparency International 70 </w:t>
            </w:r>
            <w:r w:rsidR="00BD36EA" w:rsidRPr="00BD36EA">
              <w:rPr>
                <w:b/>
                <w:sz w:val="20"/>
                <w:szCs w:val="20"/>
                <w:lang w:val="es-ES_tradnl"/>
              </w:rPr>
              <w:t>Alemania</w:t>
            </w:r>
            <w:r w:rsidRPr="00A5594B">
              <w:rPr>
                <w:b/>
                <w:sz w:val="20"/>
                <w:szCs w:val="20"/>
                <w:lang w:val="es-ES_tradnl"/>
              </w:rPr>
              <w:t xml:space="preserve"> / Europ</w:t>
            </w:r>
            <w:r w:rsidR="00BD36EA">
              <w:rPr>
                <w:b/>
                <w:sz w:val="20"/>
                <w:szCs w:val="20"/>
                <w:lang w:val="es-ES_tradnl"/>
              </w:rPr>
              <w:t>a</w:t>
            </w:r>
          </w:p>
        </w:tc>
      </w:tr>
      <w:tr w:rsidR="00910A60" w:rsidRPr="00A5594B" w:rsidTr="00910A60">
        <w:tc>
          <w:tcPr>
            <w:tcW w:w="5076" w:type="dxa"/>
          </w:tcPr>
          <w:p w:rsidR="00910A60" w:rsidRPr="00A5594B" w:rsidRDefault="00910A60" w:rsidP="00CA718F">
            <w:pPr>
              <w:pStyle w:val="Lijstalinea"/>
              <w:numPr>
                <w:ilvl w:val="0"/>
                <w:numId w:val="3"/>
              </w:numPr>
              <w:rPr>
                <w:sz w:val="20"/>
                <w:szCs w:val="20"/>
                <w:lang w:val="es-ES_tradnl"/>
              </w:rPr>
            </w:pPr>
            <w:r w:rsidRPr="00A5594B">
              <w:rPr>
                <w:sz w:val="20"/>
                <w:szCs w:val="20"/>
                <w:lang w:val="es-ES_tradnl"/>
              </w:rPr>
              <w:t xml:space="preserve">INFID 44 </w:t>
            </w:r>
            <w:r w:rsidRPr="00A5594B">
              <w:rPr>
                <w:b/>
                <w:sz w:val="20"/>
                <w:szCs w:val="20"/>
                <w:lang w:val="es-ES_tradnl"/>
              </w:rPr>
              <w:t xml:space="preserve">Indonesia / Asia </w:t>
            </w:r>
          </w:p>
        </w:tc>
        <w:tc>
          <w:tcPr>
            <w:tcW w:w="5076" w:type="dxa"/>
          </w:tcPr>
          <w:p w:rsidR="00910A60" w:rsidRPr="00A5594B" w:rsidRDefault="00711C76" w:rsidP="00CA718F">
            <w:pPr>
              <w:pStyle w:val="Lijstalinea"/>
              <w:numPr>
                <w:ilvl w:val="0"/>
                <w:numId w:val="4"/>
              </w:numPr>
              <w:rPr>
                <w:sz w:val="20"/>
                <w:szCs w:val="20"/>
                <w:lang w:val="es-ES_tradnl"/>
              </w:rPr>
            </w:pPr>
            <w:r w:rsidRPr="00A5594B">
              <w:rPr>
                <w:sz w:val="20"/>
                <w:szCs w:val="20"/>
                <w:lang w:val="es-ES_tradnl"/>
              </w:rPr>
              <w:t xml:space="preserve">Bond 66 </w:t>
            </w:r>
            <w:r w:rsidR="00BD36EA">
              <w:rPr>
                <w:b/>
                <w:sz w:val="20"/>
                <w:szCs w:val="20"/>
                <w:lang w:val="es-ES_tradnl"/>
              </w:rPr>
              <w:t>Reino Unido</w:t>
            </w:r>
            <w:r w:rsidRPr="00A5594B">
              <w:rPr>
                <w:b/>
                <w:sz w:val="20"/>
                <w:szCs w:val="20"/>
                <w:lang w:val="es-ES_tradnl"/>
              </w:rPr>
              <w:t xml:space="preserve"> / Europ</w:t>
            </w:r>
            <w:r w:rsidR="00BD36EA">
              <w:rPr>
                <w:b/>
                <w:sz w:val="20"/>
                <w:szCs w:val="20"/>
                <w:lang w:val="es-ES_tradnl"/>
              </w:rPr>
              <w:t>a</w:t>
            </w:r>
          </w:p>
        </w:tc>
      </w:tr>
      <w:tr w:rsidR="00910A60" w:rsidRPr="00A5594B" w:rsidTr="00910A60">
        <w:tc>
          <w:tcPr>
            <w:tcW w:w="5076" w:type="dxa"/>
          </w:tcPr>
          <w:p w:rsidR="00910A60" w:rsidRPr="00A5594B" w:rsidRDefault="00910A60" w:rsidP="00CA718F">
            <w:pPr>
              <w:pStyle w:val="Lijstalinea"/>
              <w:numPr>
                <w:ilvl w:val="0"/>
                <w:numId w:val="3"/>
              </w:numPr>
              <w:rPr>
                <w:sz w:val="20"/>
                <w:szCs w:val="20"/>
                <w:lang w:val="es-ES_tradnl"/>
              </w:rPr>
            </w:pPr>
            <w:r w:rsidRPr="00A5594B">
              <w:rPr>
                <w:sz w:val="20"/>
                <w:szCs w:val="20"/>
                <w:lang w:val="es-ES_tradnl"/>
              </w:rPr>
              <w:t xml:space="preserve">NGO Federation of Nepal 44 </w:t>
            </w:r>
            <w:r w:rsidRPr="00A5594B">
              <w:rPr>
                <w:b/>
                <w:sz w:val="20"/>
                <w:szCs w:val="20"/>
                <w:lang w:val="es-ES_tradnl"/>
              </w:rPr>
              <w:t xml:space="preserve">Nepal / Asia </w:t>
            </w:r>
          </w:p>
        </w:tc>
        <w:tc>
          <w:tcPr>
            <w:tcW w:w="5076" w:type="dxa"/>
          </w:tcPr>
          <w:p w:rsidR="00910A60" w:rsidRPr="00A5594B" w:rsidRDefault="00711C76" w:rsidP="00BD36EA">
            <w:pPr>
              <w:pStyle w:val="Lijstalinea"/>
              <w:numPr>
                <w:ilvl w:val="0"/>
                <w:numId w:val="4"/>
              </w:numPr>
              <w:rPr>
                <w:sz w:val="20"/>
                <w:szCs w:val="20"/>
                <w:lang w:val="es-ES_tradnl"/>
              </w:rPr>
            </w:pPr>
            <w:r w:rsidRPr="00A5594B">
              <w:rPr>
                <w:sz w:val="20"/>
                <w:szCs w:val="20"/>
                <w:lang w:val="es-ES_tradnl"/>
              </w:rPr>
              <w:t xml:space="preserve">InterAction 64 </w:t>
            </w:r>
            <w:r w:rsidR="00BD36EA">
              <w:rPr>
                <w:b/>
                <w:sz w:val="20"/>
                <w:szCs w:val="20"/>
                <w:lang w:val="es-ES_tradnl"/>
              </w:rPr>
              <w:t>EEUU</w:t>
            </w:r>
            <w:r w:rsidRPr="00A5594B">
              <w:rPr>
                <w:b/>
                <w:sz w:val="20"/>
                <w:szCs w:val="20"/>
                <w:lang w:val="es-ES_tradnl"/>
              </w:rPr>
              <w:t xml:space="preserve"> / America</w:t>
            </w:r>
            <w:r w:rsidR="00BD36EA">
              <w:rPr>
                <w:b/>
                <w:sz w:val="20"/>
                <w:szCs w:val="20"/>
                <w:lang w:val="es-ES_tradnl"/>
              </w:rPr>
              <w:t xml:space="preserve"> del Norte</w:t>
            </w:r>
          </w:p>
        </w:tc>
      </w:tr>
      <w:tr w:rsidR="00910A60" w:rsidRPr="00A5594B" w:rsidTr="00910A60">
        <w:tc>
          <w:tcPr>
            <w:tcW w:w="5076" w:type="dxa"/>
          </w:tcPr>
          <w:p w:rsidR="00910A60" w:rsidRPr="00A5594B" w:rsidRDefault="00910A60" w:rsidP="00CA718F">
            <w:pPr>
              <w:pStyle w:val="Lijstalinea"/>
              <w:numPr>
                <w:ilvl w:val="0"/>
                <w:numId w:val="3"/>
              </w:numPr>
              <w:rPr>
                <w:sz w:val="20"/>
                <w:szCs w:val="20"/>
                <w:lang w:val="es-ES_tradnl"/>
              </w:rPr>
            </w:pPr>
            <w:r w:rsidRPr="00A5594B">
              <w:rPr>
                <w:sz w:val="20"/>
                <w:szCs w:val="20"/>
                <w:lang w:val="es-ES_tradnl"/>
              </w:rPr>
              <w:t xml:space="preserve">Vision Africa Regional Network 44 </w:t>
            </w:r>
            <w:r w:rsidRPr="00A5594B">
              <w:rPr>
                <w:b/>
                <w:sz w:val="20"/>
                <w:szCs w:val="20"/>
                <w:lang w:val="es-ES_tradnl"/>
              </w:rPr>
              <w:t xml:space="preserve">Zambia / </w:t>
            </w:r>
            <w:r w:rsidR="00823390" w:rsidRPr="00A5594B">
              <w:rPr>
                <w:b/>
                <w:sz w:val="20"/>
                <w:szCs w:val="20"/>
                <w:lang w:val="es-ES_tradnl"/>
              </w:rPr>
              <w:t>África</w:t>
            </w:r>
          </w:p>
        </w:tc>
        <w:tc>
          <w:tcPr>
            <w:tcW w:w="5076" w:type="dxa"/>
          </w:tcPr>
          <w:p w:rsidR="00910A60" w:rsidRPr="00A5594B" w:rsidRDefault="00711C76" w:rsidP="00BD36EA">
            <w:pPr>
              <w:pStyle w:val="Lijstalinea"/>
              <w:numPr>
                <w:ilvl w:val="0"/>
                <w:numId w:val="4"/>
              </w:numPr>
              <w:rPr>
                <w:sz w:val="20"/>
                <w:szCs w:val="20"/>
                <w:lang w:val="es-ES_tradnl"/>
              </w:rPr>
            </w:pPr>
            <w:r w:rsidRPr="00A5594B">
              <w:rPr>
                <w:sz w:val="20"/>
                <w:szCs w:val="20"/>
                <w:lang w:val="es-ES_tradnl"/>
              </w:rPr>
              <w:t xml:space="preserve">CAFOD 60 </w:t>
            </w:r>
            <w:r w:rsidR="00BD36EA">
              <w:rPr>
                <w:b/>
                <w:sz w:val="20"/>
                <w:szCs w:val="20"/>
                <w:lang w:val="es-ES_tradnl"/>
              </w:rPr>
              <w:t>UK / Europa</w:t>
            </w:r>
          </w:p>
        </w:tc>
      </w:tr>
      <w:tr w:rsidR="00910A60" w:rsidRPr="00A5594B" w:rsidTr="00910A60">
        <w:tc>
          <w:tcPr>
            <w:tcW w:w="5076" w:type="dxa"/>
          </w:tcPr>
          <w:p w:rsidR="00910A60" w:rsidRPr="00A5594B" w:rsidRDefault="00910A60" w:rsidP="00CA718F">
            <w:pPr>
              <w:pStyle w:val="Lijstalinea"/>
              <w:numPr>
                <w:ilvl w:val="0"/>
                <w:numId w:val="3"/>
              </w:numPr>
              <w:rPr>
                <w:sz w:val="20"/>
                <w:szCs w:val="20"/>
                <w:lang w:val="es-ES_tradnl"/>
              </w:rPr>
            </w:pPr>
            <w:r w:rsidRPr="00A5594B">
              <w:rPr>
                <w:sz w:val="20"/>
                <w:szCs w:val="20"/>
                <w:lang w:val="es-ES_tradnl"/>
              </w:rPr>
              <w:t xml:space="preserve">VOICE Bangladesh 44 </w:t>
            </w:r>
            <w:r w:rsidRPr="00A5594B">
              <w:rPr>
                <w:b/>
                <w:sz w:val="20"/>
                <w:szCs w:val="20"/>
                <w:lang w:val="es-ES_tradnl"/>
              </w:rPr>
              <w:t>Bangladesh / Asia</w:t>
            </w:r>
          </w:p>
        </w:tc>
        <w:tc>
          <w:tcPr>
            <w:tcW w:w="5076" w:type="dxa"/>
          </w:tcPr>
          <w:p w:rsidR="00910A60" w:rsidRPr="00A5594B" w:rsidRDefault="00711C76" w:rsidP="00CA718F">
            <w:pPr>
              <w:pStyle w:val="Lijstalinea"/>
              <w:numPr>
                <w:ilvl w:val="0"/>
                <w:numId w:val="4"/>
              </w:numPr>
              <w:rPr>
                <w:sz w:val="20"/>
                <w:szCs w:val="20"/>
                <w:lang w:val="es-ES_tradnl"/>
              </w:rPr>
            </w:pPr>
            <w:r w:rsidRPr="00A5594B">
              <w:rPr>
                <w:sz w:val="20"/>
                <w:szCs w:val="20"/>
                <w:lang w:val="es-ES_tradnl"/>
              </w:rPr>
              <w:t xml:space="preserve">Sightsavers 51 </w:t>
            </w:r>
            <w:r w:rsidR="00BD36EA">
              <w:rPr>
                <w:b/>
                <w:sz w:val="20"/>
                <w:szCs w:val="20"/>
                <w:lang w:val="es-ES_tradnl"/>
              </w:rPr>
              <w:t>Reino Unido</w:t>
            </w:r>
            <w:r w:rsidRPr="00A5594B">
              <w:rPr>
                <w:b/>
                <w:sz w:val="20"/>
                <w:szCs w:val="20"/>
                <w:lang w:val="es-ES_tradnl"/>
              </w:rPr>
              <w:t xml:space="preserve"> / Europ</w:t>
            </w:r>
            <w:r w:rsidR="00BD36EA">
              <w:rPr>
                <w:b/>
                <w:sz w:val="20"/>
                <w:szCs w:val="20"/>
                <w:lang w:val="es-ES_tradnl"/>
              </w:rPr>
              <w:t>a</w:t>
            </w:r>
          </w:p>
        </w:tc>
      </w:tr>
      <w:tr w:rsidR="00910A60" w:rsidRPr="00A5594B" w:rsidTr="00910A60">
        <w:tc>
          <w:tcPr>
            <w:tcW w:w="5076" w:type="dxa"/>
          </w:tcPr>
          <w:p w:rsidR="00910A60" w:rsidRPr="00A5594B" w:rsidRDefault="00910A60" w:rsidP="00910A60">
            <w:pPr>
              <w:pStyle w:val="Lijstalinea"/>
              <w:numPr>
                <w:ilvl w:val="0"/>
                <w:numId w:val="3"/>
              </w:numPr>
              <w:rPr>
                <w:sz w:val="20"/>
                <w:szCs w:val="20"/>
                <w:lang w:val="es-ES_tradnl"/>
              </w:rPr>
            </w:pPr>
            <w:r w:rsidRPr="00A5594B">
              <w:rPr>
                <w:sz w:val="20"/>
                <w:szCs w:val="20"/>
                <w:lang w:val="es-ES_tradnl"/>
              </w:rPr>
              <w:t xml:space="preserve">MESA 41 </w:t>
            </w:r>
            <w:r w:rsidR="00BD36EA">
              <w:rPr>
                <w:b/>
                <w:sz w:val="20"/>
                <w:szCs w:val="20"/>
                <w:lang w:val="es-ES_tradnl"/>
              </w:rPr>
              <w:t>Chile / Latinoamé</w:t>
            </w:r>
            <w:r w:rsidRPr="00A5594B">
              <w:rPr>
                <w:b/>
                <w:sz w:val="20"/>
                <w:szCs w:val="20"/>
                <w:lang w:val="es-ES_tradnl"/>
              </w:rPr>
              <w:t xml:space="preserve">rica </w:t>
            </w:r>
          </w:p>
        </w:tc>
        <w:tc>
          <w:tcPr>
            <w:tcW w:w="5076" w:type="dxa"/>
          </w:tcPr>
          <w:p w:rsidR="00910A60" w:rsidRPr="00A5594B" w:rsidRDefault="00711C76" w:rsidP="00CA718F">
            <w:pPr>
              <w:pStyle w:val="Lijstalinea"/>
              <w:numPr>
                <w:ilvl w:val="0"/>
                <w:numId w:val="4"/>
              </w:numPr>
              <w:rPr>
                <w:sz w:val="20"/>
                <w:szCs w:val="20"/>
                <w:lang w:val="es-ES_tradnl"/>
              </w:rPr>
            </w:pPr>
            <w:r w:rsidRPr="00A5594B">
              <w:rPr>
                <w:sz w:val="20"/>
                <w:szCs w:val="20"/>
                <w:lang w:val="es-ES_tradnl"/>
              </w:rPr>
              <w:t xml:space="preserve">Restless Development 51 </w:t>
            </w:r>
            <w:r w:rsidR="00BD36EA">
              <w:rPr>
                <w:b/>
                <w:sz w:val="20"/>
                <w:szCs w:val="20"/>
                <w:lang w:val="es-ES_tradnl"/>
              </w:rPr>
              <w:t>Reino Unido</w:t>
            </w:r>
            <w:r w:rsidRPr="00A5594B">
              <w:rPr>
                <w:b/>
                <w:sz w:val="20"/>
                <w:szCs w:val="20"/>
                <w:lang w:val="es-ES_tradnl"/>
              </w:rPr>
              <w:t xml:space="preserve"> / Europ</w:t>
            </w:r>
            <w:r w:rsidR="00BD36EA">
              <w:rPr>
                <w:b/>
                <w:sz w:val="20"/>
                <w:szCs w:val="20"/>
                <w:lang w:val="es-ES_tradnl"/>
              </w:rPr>
              <w:t>a</w:t>
            </w:r>
          </w:p>
        </w:tc>
      </w:tr>
      <w:tr w:rsidR="00910A60" w:rsidRPr="00A5594B" w:rsidTr="00910A60">
        <w:tc>
          <w:tcPr>
            <w:tcW w:w="5076" w:type="dxa"/>
          </w:tcPr>
          <w:p w:rsidR="00910A60" w:rsidRPr="00A5594B" w:rsidRDefault="004F61CA" w:rsidP="00910A60">
            <w:pPr>
              <w:pStyle w:val="Lijstalinea"/>
              <w:numPr>
                <w:ilvl w:val="0"/>
                <w:numId w:val="3"/>
              </w:numPr>
              <w:rPr>
                <w:sz w:val="20"/>
                <w:szCs w:val="20"/>
                <w:lang w:val="es-ES_tradnl"/>
              </w:rPr>
            </w:pPr>
            <w:r w:rsidRPr="00A5594B">
              <w:rPr>
                <w:sz w:val="20"/>
                <w:szCs w:val="20"/>
                <w:lang w:val="es-ES_tradnl"/>
              </w:rPr>
              <w:t xml:space="preserve">REPAOC 34 </w:t>
            </w:r>
            <w:r w:rsidR="00EA474D" w:rsidRPr="00A5594B">
              <w:rPr>
                <w:b/>
                <w:sz w:val="20"/>
                <w:szCs w:val="20"/>
                <w:lang w:val="es-ES_tradnl"/>
              </w:rPr>
              <w:t xml:space="preserve">Senegal / </w:t>
            </w:r>
            <w:r w:rsidR="00823390" w:rsidRPr="00A5594B">
              <w:rPr>
                <w:b/>
                <w:sz w:val="20"/>
                <w:szCs w:val="20"/>
                <w:lang w:val="es-ES_tradnl"/>
              </w:rPr>
              <w:t>África</w:t>
            </w:r>
            <w:r w:rsidR="00EA474D" w:rsidRPr="00A5594B">
              <w:rPr>
                <w:b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5076" w:type="dxa"/>
          </w:tcPr>
          <w:p w:rsidR="00711C76" w:rsidRPr="00A5594B" w:rsidRDefault="00711C76" w:rsidP="00BD36EA">
            <w:pPr>
              <w:pStyle w:val="Lijstalinea"/>
              <w:numPr>
                <w:ilvl w:val="0"/>
                <w:numId w:val="4"/>
              </w:numPr>
              <w:rPr>
                <w:sz w:val="20"/>
                <w:szCs w:val="20"/>
                <w:lang w:val="es-ES_tradnl"/>
              </w:rPr>
            </w:pPr>
            <w:r w:rsidRPr="00A5594B">
              <w:rPr>
                <w:sz w:val="20"/>
                <w:szCs w:val="20"/>
                <w:lang w:val="es-ES_tradnl"/>
              </w:rPr>
              <w:t xml:space="preserve">WECF 43 </w:t>
            </w:r>
            <w:r w:rsidR="00823390">
              <w:rPr>
                <w:b/>
                <w:sz w:val="20"/>
                <w:szCs w:val="20"/>
                <w:lang w:val="es-ES_tradnl"/>
              </w:rPr>
              <w:t>Países</w:t>
            </w:r>
            <w:r w:rsidR="00BD36EA">
              <w:rPr>
                <w:b/>
                <w:sz w:val="20"/>
                <w:szCs w:val="20"/>
                <w:lang w:val="es-ES_tradnl"/>
              </w:rPr>
              <w:t xml:space="preserve"> Bajos</w:t>
            </w:r>
            <w:r w:rsidRPr="00A5594B">
              <w:rPr>
                <w:b/>
                <w:sz w:val="20"/>
                <w:szCs w:val="20"/>
                <w:lang w:val="es-ES_tradnl"/>
              </w:rPr>
              <w:t xml:space="preserve"> / Europ</w:t>
            </w:r>
            <w:r w:rsidR="00BD36EA">
              <w:rPr>
                <w:b/>
                <w:sz w:val="20"/>
                <w:szCs w:val="20"/>
                <w:lang w:val="es-ES_tradnl"/>
              </w:rPr>
              <w:t>a</w:t>
            </w:r>
          </w:p>
        </w:tc>
      </w:tr>
      <w:tr w:rsidR="00910A60" w:rsidRPr="00A5594B" w:rsidTr="00910A60">
        <w:tc>
          <w:tcPr>
            <w:tcW w:w="5076" w:type="dxa"/>
          </w:tcPr>
          <w:p w:rsidR="00910A60" w:rsidRPr="00A5594B" w:rsidRDefault="00012712" w:rsidP="00910A60">
            <w:pPr>
              <w:pStyle w:val="Lijstalinea"/>
              <w:numPr>
                <w:ilvl w:val="0"/>
                <w:numId w:val="3"/>
              </w:numPr>
              <w:rPr>
                <w:sz w:val="20"/>
                <w:szCs w:val="20"/>
                <w:lang w:val="es-ES_tradnl"/>
              </w:rPr>
            </w:pPr>
            <w:r w:rsidRPr="00A5594B">
              <w:rPr>
                <w:sz w:val="20"/>
                <w:szCs w:val="20"/>
                <w:lang w:val="es-ES_tradnl"/>
              </w:rPr>
              <w:t xml:space="preserve">CEPEI </w:t>
            </w:r>
            <w:r w:rsidR="00C52239" w:rsidRPr="00A5594B">
              <w:rPr>
                <w:sz w:val="20"/>
                <w:szCs w:val="20"/>
                <w:lang w:val="es-ES_tradnl"/>
              </w:rPr>
              <w:t>32</w:t>
            </w:r>
            <w:r w:rsidRPr="00A5594B">
              <w:rPr>
                <w:sz w:val="20"/>
                <w:szCs w:val="20"/>
                <w:lang w:val="es-ES_tradnl"/>
              </w:rPr>
              <w:t xml:space="preserve"> </w:t>
            </w:r>
            <w:r w:rsidR="00EA474D" w:rsidRPr="00A5594B">
              <w:rPr>
                <w:b/>
                <w:sz w:val="20"/>
                <w:szCs w:val="20"/>
                <w:lang w:val="es-ES_tradnl"/>
              </w:rPr>
              <w:t xml:space="preserve">Colombia / LA </w:t>
            </w:r>
          </w:p>
        </w:tc>
        <w:tc>
          <w:tcPr>
            <w:tcW w:w="5076" w:type="dxa"/>
          </w:tcPr>
          <w:p w:rsidR="00910A60" w:rsidRPr="00A5594B" w:rsidRDefault="00711C76" w:rsidP="00BD36EA">
            <w:pPr>
              <w:pStyle w:val="Tekstzonderopmaak"/>
              <w:numPr>
                <w:ilvl w:val="0"/>
                <w:numId w:val="3"/>
              </w:numPr>
              <w:rPr>
                <w:sz w:val="20"/>
                <w:szCs w:val="20"/>
                <w:lang w:val="es-ES_tradnl"/>
              </w:rPr>
            </w:pPr>
            <w:r w:rsidRPr="00A5594B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Alianza por la Solidaridad 37 </w:t>
            </w:r>
            <w:r w:rsidR="00823390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España</w:t>
            </w:r>
            <w:r w:rsidRPr="00A5594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 xml:space="preserve"> / Europ</w:t>
            </w:r>
            <w:r w:rsidR="00BD36EA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a</w:t>
            </w:r>
          </w:p>
        </w:tc>
      </w:tr>
      <w:tr w:rsidR="00910A60" w:rsidRPr="00A5594B" w:rsidTr="00910A60">
        <w:tc>
          <w:tcPr>
            <w:tcW w:w="5076" w:type="dxa"/>
          </w:tcPr>
          <w:p w:rsidR="00910A60" w:rsidRPr="00A5594B" w:rsidRDefault="004F61CA" w:rsidP="00711C76">
            <w:pPr>
              <w:pStyle w:val="Lijstalinea"/>
              <w:numPr>
                <w:ilvl w:val="0"/>
                <w:numId w:val="3"/>
              </w:numPr>
              <w:rPr>
                <w:sz w:val="20"/>
                <w:szCs w:val="20"/>
                <w:lang w:val="es-ES_tradnl"/>
              </w:rPr>
            </w:pPr>
            <w:r w:rsidRPr="00A5594B">
              <w:rPr>
                <w:sz w:val="20"/>
                <w:szCs w:val="20"/>
                <w:lang w:val="es-ES_tradnl"/>
              </w:rPr>
              <w:t xml:space="preserve">Awaz, 29, </w:t>
            </w:r>
            <w:r w:rsidRPr="00A5594B">
              <w:rPr>
                <w:b/>
                <w:sz w:val="20"/>
                <w:szCs w:val="20"/>
                <w:lang w:val="es-ES_tradnl"/>
              </w:rPr>
              <w:t>Pakistan / As</w:t>
            </w:r>
            <w:r w:rsidR="00EA474D" w:rsidRPr="00A5594B">
              <w:rPr>
                <w:b/>
                <w:sz w:val="20"/>
                <w:szCs w:val="20"/>
                <w:lang w:val="es-ES_tradnl"/>
              </w:rPr>
              <w:t>ia</w:t>
            </w:r>
          </w:p>
        </w:tc>
        <w:tc>
          <w:tcPr>
            <w:tcW w:w="5076" w:type="dxa"/>
          </w:tcPr>
          <w:p w:rsidR="00910A60" w:rsidRPr="00A5594B" w:rsidRDefault="00910A60" w:rsidP="00CA718F">
            <w:pPr>
              <w:pStyle w:val="Tekstzonderopmaak"/>
              <w:rPr>
                <w:sz w:val="20"/>
                <w:szCs w:val="20"/>
                <w:lang w:val="es-ES_tradnl"/>
              </w:rPr>
            </w:pPr>
          </w:p>
        </w:tc>
      </w:tr>
      <w:tr w:rsidR="00910A60" w:rsidRPr="00A5594B" w:rsidTr="00910A60">
        <w:tc>
          <w:tcPr>
            <w:tcW w:w="5076" w:type="dxa"/>
          </w:tcPr>
          <w:p w:rsidR="00910A60" w:rsidRPr="00A5594B" w:rsidRDefault="002C5C4D" w:rsidP="002C5C4D">
            <w:pPr>
              <w:pStyle w:val="Lijstalinea"/>
              <w:numPr>
                <w:ilvl w:val="0"/>
                <w:numId w:val="3"/>
              </w:numPr>
              <w:rPr>
                <w:sz w:val="20"/>
                <w:szCs w:val="20"/>
                <w:lang w:val="es-ES_tradnl"/>
              </w:rPr>
            </w:pPr>
            <w:r w:rsidRPr="00A5594B">
              <w:rPr>
                <w:sz w:val="20"/>
                <w:szCs w:val="20"/>
                <w:lang w:val="es-ES_tradnl"/>
              </w:rPr>
              <w:t xml:space="preserve">KEA 28 </w:t>
            </w:r>
            <w:r w:rsidRPr="00A5594B">
              <w:rPr>
                <w:b/>
                <w:sz w:val="20"/>
                <w:szCs w:val="20"/>
                <w:lang w:val="es-ES_tradnl"/>
              </w:rPr>
              <w:t xml:space="preserve">Uganda / </w:t>
            </w:r>
            <w:r w:rsidR="00823390" w:rsidRPr="00A5594B">
              <w:rPr>
                <w:b/>
                <w:sz w:val="20"/>
                <w:szCs w:val="20"/>
                <w:lang w:val="es-ES_tradnl"/>
              </w:rPr>
              <w:t>África</w:t>
            </w:r>
            <w:r w:rsidRPr="00A5594B">
              <w:rPr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5076" w:type="dxa"/>
          </w:tcPr>
          <w:p w:rsidR="00910A60" w:rsidRPr="00A5594B" w:rsidRDefault="00910A60" w:rsidP="00CA718F">
            <w:pPr>
              <w:pStyle w:val="Tekstzonderopmaak"/>
              <w:rPr>
                <w:sz w:val="20"/>
                <w:szCs w:val="20"/>
                <w:lang w:val="es-ES_tradnl"/>
              </w:rPr>
            </w:pPr>
          </w:p>
        </w:tc>
      </w:tr>
      <w:tr w:rsidR="00910A60" w:rsidRPr="00A5594B" w:rsidTr="00910A60">
        <w:tc>
          <w:tcPr>
            <w:tcW w:w="5076" w:type="dxa"/>
          </w:tcPr>
          <w:p w:rsidR="00910A60" w:rsidRPr="00A5594B" w:rsidRDefault="002C5C4D" w:rsidP="00910A60">
            <w:pPr>
              <w:pStyle w:val="Lijstalinea"/>
              <w:numPr>
                <w:ilvl w:val="0"/>
                <w:numId w:val="3"/>
              </w:numPr>
              <w:rPr>
                <w:sz w:val="20"/>
                <w:szCs w:val="20"/>
                <w:lang w:val="es-ES_tradnl"/>
              </w:rPr>
            </w:pPr>
            <w:r w:rsidRPr="00A5594B">
              <w:rPr>
                <w:sz w:val="20"/>
                <w:szCs w:val="20"/>
                <w:lang w:val="es-ES_tradnl"/>
              </w:rPr>
              <w:t xml:space="preserve">ACAMAGE 25 </w:t>
            </w:r>
            <w:r w:rsidR="00823390" w:rsidRPr="00A5594B">
              <w:rPr>
                <w:b/>
                <w:sz w:val="20"/>
                <w:szCs w:val="20"/>
                <w:lang w:val="es-ES_tradnl"/>
              </w:rPr>
              <w:t>Cameron</w:t>
            </w:r>
            <w:r w:rsidRPr="00A5594B">
              <w:rPr>
                <w:b/>
                <w:sz w:val="20"/>
                <w:szCs w:val="20"/>
                <w:lang w:val="es-ES_tradnl"/>
              </w:rPr>
              <w:t xml:space="preserve"> / </w:t>
            </w:r>
            <w:r w:rsidR="00823390" w:rsidRPr="00A5594B">
              <w:rPr>
                <w:b/>
                <w:sz w:val="20"/>
                <w:szCs w:val="20"/>
                <w:lang w:val="es-ES_tradnl"/>
              </w:rPr>
              <w:t>África</w:t>
            </w:r>
          </w:p>
        </w:tc>
        <w:tc>
          <w:tcPr>
            <w:tcW w:w="5076" w:type="dxa"/>
          </w:tcPr>
          <w:p w:rsidR="00910A60" w:rsidRPr="00A5594B" w:rsidRDefault="00910A60" w:rsidP="00CA718F">
            <w:pPr>
              <w:pStyle w:val="Tekstzonderopmaak"/>
              <w:rPr>
                <w:sz w:val="20"/>
                <w:szCs w:val="20"/>
                <w:lang w:val="es-ES_tradnl"/>
              </w:rPr>
            </w:pPr>
          </w:p>
        </w:tc>
      </w:tr>
      <w:tr w:rsidR="00910A60" w:rsidRPr="00A5594B" w:rsidTr="00910A60">
        <w:tc>
          <w:tcPr>
            <w:tcW w:w="5076" w:type="dxa"/>
          </w:tcPr>
          <w:p w:rsidR="00910A60" w:rsidRPr="00A5594B" w:rsidRDefault="002C5C4D" w:rsidP="002C5C4D">
            <w:pPr>
              <w:pStyle w:val="Lijstalinea"/>
              <w:numPr>
                <w:ilvl w:val="0"/>
                <w:numId w:val="3"/>
              </w:numPr>
              <w:rPr>
                <w:sz w:val="20"/>
                <w:szCs w:val="20"/>
                <w:lang w:val="es-ES_tradnl"/>
              </w:rPr>
            </w:pPr>
            <w:r w:rsidRPr="00A5594B">
              <w:rPr>
                <w:sz w:val="20"/>
                <w:szCs w:val="20"/>
                <w:lang w:val="es-ES_tradnl"/>
              </w:rPr>
              <w:t xml:space="preserve">JDPC 23 </w:t>
            </w:r>
            <w:r w:rsidRPr="00A5594B">
              <w:rPr>
                <w:b/>
                <w:sz w:val="20"/>
                <w:szCs w:val="20"/>
                <w:lang w:val="es-ES_tradnl"/>
              </w:rPr>
              <w:t xml:space="preserve">Nigeria / </w:t>
            </w:r>
            <w:r w:rsidR="00823390" w:rsidRPr="00A5594B">
              <w:rPr>
                <w:b/>
                <w:sz w:val="20"/>
                <w:szCs w:val="20"/>
                <w:lang w:val="es-ES_tradnl"/>
              </w:rPr>
              <w:t>África</w:t>
            </w:r>
          </w:p>
        </w:tc>
        <w:tc>
          <w:tcPr>
            <w:tcW w:w="5076" w:type="dxa"/>
          </w:tcPr>
          <w:p w:rsidR="00910A60" w:rsidRPr="00A5594B" w:rsidRDefault="00910A60" w:rsidP="00CA718F">
            <w:pPr>
              <w:pStyle w:val="Tekstzonderopmaak"/>
              <w:rPr>
                <w:sz w:val="20"/>
                <w:szCs w:val="20"/>
                <w:lang w:val="es-ES_tradnl"/>
              </w:rPr>
            </w:pPr>
          </w:p>
        </w:tc>
      </w:tr>
      <w:tr w:rsidR="002C5C4D" w:rsidRPr="00A5594B" w:rsidTr="00910A60">
        <w:tc>
          <w:tcPr>
            <w:tcW w:w="5076" w:type="dxa"/>
          </w:tcPr>
          <w:p w:rsidR="002C5C4D" w:rsidRPr="00A5594B" w:rsidRDefault="002C5C4D" w:rsidP="00910A60">
            <w:pPr>
              <w:pStyle w:val="Lijstalinea"/>
              <w:numPr>
                <w:ilvl w:val="0"/>
                <w:numId w:val="3"/>
              </w:numPr>
              <w:rPr>
                <w:b/>
                <w:sz w:val="20"/>
                <w:szCs w:val="20"/>
                <w:lang w:val="es-ES_tradnl"/>
              </w:rPr>
            </w:pPr>
            <w:r w:rsidRPr="00A5594B">
              <w:rPr>
                <w:sz w:val="20"/>
                <w:szCs w:val="20"/>
                <w:lang w:val="es-ES_tradnl"/>
              </w:rPr>
              <w:t>ADPDH 19</w:t>
            </w:r>
            <w:r w:rsidRPr="00A5594B">
              <w:rPr>
                <w:b/>
                <w:sz w:val="20"/>
                <w:szCs w:val="20"/>
                <w:lang w:val="es-ES_tradnl"/>
              </w:rPr>
              <w:t xml:space="preserve"> Mauritania / </w:t>
            </w:r>
            <w:r w:rsidR="00823390" w:rsidRPr="00A5594B">
              <w:rPr>
                <w:b/>
                <w:sz w:val="20"/>
                <w:szCs w:val="20"/>
                <w:lang w:val="es-ES_tradnl"/>
              </w:rPr>
              <w:t>África</w:t>
            </w:r>
          </w:p>
        </w:tc>
        <w:tc>
          <w:tcPr>
            <w:tcW w:w="5076" w:type="dxa"/>
          </w:tcPr>
          <w:p w:rsidR="002C5C4D" w:rsidRPr="00A5594B" w:rsidRDefault="002C5C4D" w:rsidP="00CA718F">
            <w:pPr>
              <w:pStyle w:val="Tekstzonderopmaak"/>
              <w:rPr>
                <w:sz w:val="20"/>
                <w:szCs w:val="20"/>
                <w:lang w:val="es-ES_tradnl"/>
              </w:rPr>
            </w:pPr>
          </w:p>
        </w:tc>
      </w:tr>
    </w:tbl>
    <w:p w:rsidR="00275D8B" w:rsidRPr="00A5594B" w:rsidRDefault="00275D8B" w:rsidP="00711C76">
      <w:pPr>
        <w:pStyle w:val="Tekstzonderopmaak"/>
        <w:rPr>
          <w:lang w:val="es-ES_tradnl"/>
        </w:rPr>
      </w:pPr>
    </w:p>
    <w:p w:rsidR="00BD36EA" w:rsidRPr="00153C0E" w:rsidRDefault="00BD36EA" w:rsidP="00BD36EA">
      <w:pPr>
        <w:spacing w:after="0"/>
        <w:rPr>
          <w:rFonts w:ascii="Calibri" w:hAnsi="Calibri"/>
          <w:lang w:val="es-ES_tradnl"/>
        </w:rPr>
      </w:pPr>
      <w:r w:rsidRPr="00153C0E">
        <w:rPr>
          <w:rFonts w:ascii="Calibri" w:hAnsi="Calibri"/>
          <w:lang w:val="es-ES_tradnl"/>
        </w:rPr>
        <w:t>El Comité Ejecutivo saliente desea agradecer a todas las</w:t>
      </w:r>
      <w:r>
        <w:rPr>
          <w:rFonts w:ascii="Calibri" w:hAnsi="Calibri"/>
          <w:lang w:val="es-ES_tradnl"/>
        </w:rPr>
        <w:t xml:space="preserve"> organizaciones que postularon, y animar </w:t>
      </w:r>
      <w:r w:rsidRPr="00153C0E">
        <w:rPr>
          <w:rFonts w:ascii="Calibri" w:hAnsi="Calibri"/>
          <w:lang w:val="es-ES_tradnl"/>
        </w:rPr>
        <w:t>a aquellos que no sirve</w:t>
      </w:r>
      <w:r>
        <w:rPr>
          <w:rFonts w:ascii="Calibri" w:hAnsi="Calibri"/>
          <w:lang w:val="es-ES_tradnl"/>
        </w:rPr>
        <w:t>n</w:t>
      </w:r>
      <w:r w:rsidRPr="00153C0E">
        <w:rPr>
          <w:rFonts w:ascii="Calibri" w:hAnsi="Calibri"/>
          <w:lang w:val="es-ES_tradnl"/>
        </w:rPr>
        <w:t xml:space="preserve"> en el nuevo Comité Ejecutivo que siga</w:t>
      </w:r>
      <w:r>
        <w:rPr>
          <w:rFonts w:ascii="Calibri" w:hAnsi="Calibri"/>
          <w:lang w:val="es-ES_tradnl"/>
        </w:rPr>
        <w:t>n</w:t>
      </w:r>
      <w:r w:rsidRPr="00153C0E">
        <w:rPr>
          <w:rFonts w:ascii="Calibri" w:hAnsi="Calibri"/>
          <w:lang w:val="es-ES_tradnl"/>
        </w:rPr>
        <w:t xml:space="preserve"> haciendo el papel inestimable que han desempeñado </w:t>
      </w:r>
      <w:r>
        <w:rPr>
          <w:rFonts w:ascii="Calibri" w:hAnsi="Calibri"/>
          <w:lang w:val="es-ES_tradnl"/>
        </w:rPr>
        <w:t xml:space="preserve">hasta ahora </w:t>
      </w:r>
      <w:r w:rsidRPr="00153C0E">
        <w:rPr>
          <w:rFonts w:ascii="Calibri" w:hAnsi="Calibri"/>
          <w:lang w:val="es-ES_tradnl"/>
        </w:rPr>
        <w:t>en la campaña a nivel nacional, regional y mundial.</w:t>
      </w:r>
    </w:p>
    <w:p w:rsidR="00BD36EA" w:rsidRPr="00A5594B" w:rsidRDefault="00BD36EA" w:rsidP="00711C76">
      <w:pPr>
        <w:pStyle w:val="Tekstzonderopmaak"/>
        <w:rPr>
          <w:b/>
          <w:u w:val="single"/>
          <w:lang w:val="es-ES_tradnl"/>
        </w:rPr>
      </w:pPr>
    </w:p>
    <w:sectPr w:rsidR="00BD36EA" w:rsidRPr="00A5594B" w:rsidSect="00A21E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0BE" w:rsidRDefault="000270BE" w:rsidP="00BE0B12">
      <w:pPr>
        <w:spacing w:after="0" w:line="240" w:lineRule="auto"/>
      </w:pPr>
      <w:r>
        <w:separator/>
      </w:r>
    </w:p>
  </w:endnote>
  <w:endnote w:type="continuationSeparator" w:id="0">
    <w:p w:rsidR="000270BE" w:rsidRDefault="000270BE" w:rsidP="00BE0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843" w:rsidRDefault="00144843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843" w:rsidRDefault="00144843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843" w:rsidRDefault="00144843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0BE" w:rsidRDefault="000270BE" w:rsidP="00BE0B12">
      <w:pPr>
        <w:spacing w:after="0" w:line="240" w:lineRule="auto"/>
      </w:pPr>
      <w:r>
        <w:separator/>
      </w:r>
    </w:p>
  </w:footnote>
  <w:footnote w:type="continuationSeparator" w:id="0">
    <w:p w:rsidR="000270BE" w:rsidRDefault="000270BE" w:rsidP="00BE0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843" w:rsidRDefault="00144843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E3F" w:rsidRPr="00B243D7" w:rsidRDefault="00A94E3F">
    <w:pPr>
      <w:pStyle w:val="Koptekst"/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843" w:rsidRDefault="00144843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F5740"/>
    <w:multiLevelType w:val="hybridMultilevel"/>
    <w:tmpl w:val="003C5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97D36"/>
    <w:multiLevelType w:val="hybridMultilevel"/>
    <w:tmpl w:val="CEC86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80085"/>
    <w:multiLevelType w:val="hybridMultilevel"/>
    <w:tmpl w:val="94A85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052CE"/>
    <w:multiLevelType w:val="hybridMultilevel"/>
    <w:tmpl w:val="BD9A6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F09CB"/>
    <w:multiLevelType w:val="hybridMultilevel"/>
    <w:tmpl w:val="D8420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7799F"/>
    <w:multiLevelType w:val="hybridMultilevel"/>
    <w:tmpl w:val="4FDE8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D42D4"/>
    <w:multiLevelType w:val="hybridMultilevel"/>
    <w:tmpl w:val="2196030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3B3B38"/>
    <w:multiLevelType w:val="hybridMultilevel"/>
    <w:tmpl w:val="4378C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4A75D5"/>
    <w:multiLevelType w:val="hybridMultilevel"/>
    <w:tmpl w:val="771CC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64052A"/>
    <w:multiLevelType w:val="hybridMultilevel"/>
    <w:tmpl w:val="92FA0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64088"/>
    <w:multiLevelType w:val="hybridMultilevel"/>
    <w:tmpl w:val="D36C8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735FF4"/>
    <w:multiLevelType w:val="hybridMultilevel"/>
    <w:tmpl w:val="CE8C6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DA5607"/>
    <w:multiLevelType w:val="hybridMultilevel"/>
    <w:tmpl w:val="4B383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4526C9"/>
    <w:multiLevelType w:val="hybridMultilevel"/>
    <w:tmpl w:val="4F109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3D2B64"/>
    <w:multiLevelType w:val="hybridMultilevel"/>
    <w:tmpl w:val="3C5C1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D61267"/>
    <w:multiLevelType w:val="hybridMultilevel"/>
    <w:tmpl w:val="C284C6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BF145E"/>
    <w:multiLevelType w:val="hybridMultilevel"/>
    <w:tmpl w:val="1C08B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205DB6"/>
    <w:multiLevelType w:val="hybridMultilevel"/>
    <w:tmpl w:val="A732A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3D12D2"/>
    <w:multiLevelType w:val="hybridMultilevel"/>
    <w:tmpl w:val="481A5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F90EF1"/>
    <w:multiLevelType w:val="hybridMultilevel"/>
    <w:tmpl w:val="D5BAC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032815"/>
    <w:multiLevelType w:val="hybridMultilevel"/>
    <w:tmpl w:val="B576E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7"/>
  </w:num>
  <w:num w:numId="5">
    <w:abstractNumId w:val="10"/>
  </w:num>
  <w:num w:numId="6">
    <w:abstractNumId w:val="18"/>
  </w:num>
  <w:num w:numId="7">
    <w:abstractNumId w:val="20"/>
  </w:num>
  <w:num w:numId="8">
    <w:abstractNumId w:val="14"/>
  </w:num>
  <w:num w:numId="9">
    <w:abstractNumId w:val="2"/>
  </w:num>
  <w:num w:numId="10">
    <w:abstractNumId w:val="8"/>
  </w:num>
  <w:num w:numId="11">
    <w:abstractNumId w:val="13"/>
  </w:num>
  <w:num w:numId="12">
    <w:abstractNumId w:val="4"/>
  </w:num>
  <w:num w:numId="13">
    <w:abstractNumId w:val="16"/>
  </w:num>
  <w:num w:numId="14">
    <w:abstractNumId w:val="1"/>
  </w:num>
  <w:num w:numId="15">
    <w:abstractNumId w:val="19"/>
  </w:num>
  <w:num w:numId="16">
    <w:abstractNumId w:val="3"/>
  </w:num>
  <w:num w:numId="17">
    <w:abstractNumId w:val="12"/>
  </w:num>
  <w:num w:numId="18">
    <w:abstractNumId w:val="15"/>
  </w:num>
  <w:num w:numId="19">
    <w:abstractNumId w:val="6"/>
  </w:num>
  <w:num w:numId="20">
    <w:abstractNumId w:val="0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A718F"/>
    <w:rsid w:val="00012712"/>
    <w:rsid w:val="000270BE"/>
    <w:rsid w:val="000576F4"/>
    <w:rsid w:val="000A5754"/>
    <w:rsid w:val="000F66F4"/>
    <w:rsid w:val="001012B7"/>
    <w:rsid w:val="00144843"/>
    <w:rsid w:val="00153C0E"/>
    <w:rsid w:val="00161A8C"/>
    <w:rsid w:val="00190375"/>
    <w:rsid w:val="001B4337"/>
    <w:rsid w:val="00213F11"/>
    <w:rsid w:val="00262CD8"/>
    <w:rsid w:val="00275D8B"/>
    <w:rsid w:val="002C5C4D"/>
    <w:rsid w:val="002C7BEF"/>
    <w:rsid w:val="002D4922"/>
    <w:rsid w:val="002D4C66"/>
    <w:rsid w:val="002E4614"/>
    <w:rsid w:val="00334694"/>
    <w:rsid w:val="003440FC"/>
    <w:rsid w:val="003F76D3"/>
    <w:rsid w:val="004C1AB4"/>
    <w:rsid w:val="004F61CA"/>
    <w:rsid w:val="0050378C"/>
    <w:rsid w:val="00541699"/>
    <w:rsid w:val="00547749"/>
    <w:rsid w:val="005505A2"/>
    <w:rsid w:val="00566083"/>
    <w:rsid w:val="00642049"/>
    <w:rsid w:val="00694330"/>
    <w:rsid w:val="006B7295"/>
    <w:rsid w:val="006C15CB"/>
    <w:rsid w:val="006E0459"/>
    <w:rsid w:val="00711C76"/>
    <w:rsid w:val="0073509D"/>
    <w:rsid w:val="007A12FB"/>
    <w:rsid w:val="008154E3"/>
    <w:rsid w:val="00823390"/>
    <w:rsid w:val="00840547"/>
    <w:rsid w:val="00857C9C"/>
    <w:rsid w:val="00910A60"/>
    <w:rsid w:val="00924C9C"/>
    <w:rsid w:val="00934703"/>
    <w:rsid w:val="00A21E9E"/>
    <w:rsid w:val="00A5594B"/>
    <w:rsid w:val="00A94E3F"/>
    <w:rsid w:val="00A96918"/>
    <w:rsid w:val="00B01229"/>
    <w:rsid w:val="00B243D7"/>
    <w:rsid w:val="00B4262D"/>
    <w:rsid w:val="00B64BA5"/>
    <w:rsid w:val="00B74947"/>
    <w:rsid w:val="00B87F3C"/>
    <w:rsid w:val="00B94306"/>
    <w:rsid w:val="00BA548F"/>
    <w:rsid w:val="00BD36EA"/>
    <w:rsid w:val="00BE0B12"/>
    <w:rsid w:val="00BF019A"/>
    <w:rsid w:val="00C15DC4"/>
    <w:rsid w:val="00C52239"/>
    <w:rsid w:val="00C773C9"/>
    <w:rsid w:val="00CA718F"/>
    <w:rsid w:val="00EA474D"/>
    <w:rsid w:val="00F01247"/>
    <w:rsid w:val="00F6251C"/>
    <w:rsid w:val="00F72B9C"/>
    <w:rsid w:val="00FA3224"/>
    <w:rsid w:val="00FB7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C15C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CA718F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CA718F"/>
    <w:rPr>
      <w:rFonts w:ascii="Calibri" w:hAnsi="Calibri"/>
      <w:szCs w:val="21"/>
    </w:rPr>
  </w:style>
  <w:style w:type="paragraph" w:styleId="Lijstalinea">
    <w:name w:val="List Paragraph"/>
    <w:basedOn w:val="Standaard"/>
    <w:uiPriority w:val="34"/>
    <w:qFormat/>
    <w:rsid w:val="002E461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12712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rsid w:val="00BE0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oetnoottekstChar">
    <w:name w:val="Voetnoottekst Char"/>
    <w:basedOn w:val="Standaardalinea-lettertype"/>
    <w:link w:val="Voetnoottekst"/>
    <w:rsid w:val="00BE0B1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Voetnootmarkering">
    <w:name w:val="footnote reference"/>
    <w:rsid w:val="00BE0B12"/>
    <w:rPr>
      <w:vertAlign w:val="superscript"/>
    </w:rPr>
  </w:style>
  <w:style w:type="table" w:styleId="Tabelraster">
    <w:name w:val="Table Grid"/>
    <w:basedOn w:val="Standaardtabel"/>
    <w:uiPriority w:val="59"/>
    <w:rsid w:val="00BE0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volgdeHyperlink">
    <w:name w:val="FollowedHyperlink"/>
    <w:basedOn w:val="Standaardalinea-lettertype"/>
    <w:uiPriority w:val="99"/>
    <w:semiHidden/>
    <w:unhideWhenUsed/>
    <w:rsid w:val="00BE0B12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F6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66F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7350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3509D"/>
  </w:style>
  <w:style w:type="paragraph" w:styleId="Voettekst">
    <w:name w:val="footer"/>
    <w:basedOn w:val="Standaard"/>
    <w:link w:val="VoettekstChar"/>
    <w:uiPriority w:val="99"/>
    <w:unhideWhenUsed/>
    <w:rsid w:val="007350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3509D"/>
  </w:style>
  <w:style w:type="paragraph" w:styleId="Geenafstand">
    <w:name w:val="No Spacing"/>
    <w:uiPriority w:val="1"/>
    <w:qFormat/>
    <w:rsid w:val="00A5594B"/>
    <w:pPr>
      <w:spacing w:after="0" w:line="240" w:lineRule="auto"/>
      <w:contextualSpacing/>
    </w:pPr>
    <w:rPr>
      <w:rFonts w:eastAsiaTheme="minorEastAsia"/>
      <w:sz w:val="24"/>
      <w:szCs w:val="24"/>
      <w:lang w:val="en-GB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A718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A718F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2E46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271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rsid w:val="00BE0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customStyle="1" w:styleId="FootnoteTextChar">
    <w:name w:val="Footnote Text Char"/>
    <w:basedOn w:val="DefaultParagraphFont"/>
    <w:link w:val="FootnoteText"/>
    <w:rsid w:val="00BE0B12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FootnoteReference">
    <w:name w:val="footnote reference"/>
    <w:rsid w:val="00BE0B12"/>
    <w:rPr>
      <w:vertAlign w:val="superscript"/>
    </w:rPr>
  </w:style>
  <w:style w:type="table" w:styleId="TableGrid">
    <w:name w:val="Table Grid"/>
    <w:basedOn w:val="TableNormal"/>
    <w:uiPriority w:val="59"/>
    <w:rsid w:val="00BE0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E0B1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6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50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09D"/>
  </w:style>
  <w:style w:type="paragraph" w:styleId="Footer">
    <w:name w:val="footer"/>
    <w:basedOn w:val="Normal"/>
    <w:link w:val="FooterChar"/>
    <w:uiPriority w:val="99"/>
    <w:unhideWhenUsed/>
    <w:rsid w:val="007350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09D"/>
  </w:style>
  <w:style w:type="paragraph" w:styleId="NoSpacing">
    <w:name w:val="No Spacing"/>
    <w:uiPriority w:val="1"/>
    <w:qFormat/>
    <w:rsid w:val="00A5594B"/>
    <w:pPr>
      <w:spacing w:after="0" w:line="240" w:lineRule="auto"/>
      <w:contextualSpacing/>
    </w:pPr>
    <w:rPr>
      <w:rFonts w:eastAsiaTheme="minorEastAsia"/>
      <w:sz w:val="24"/>
      <w:szCs w:val="24"/>
      <w:lang w:val="en-GB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3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4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3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3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6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4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4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1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4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1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5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2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56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8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0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5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3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0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1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3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5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2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7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2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7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8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8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7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0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0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0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0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9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0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5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4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5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6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6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1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8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8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5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0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1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2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7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4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beyond2015.org/sites/default/files/Notes_Webinar_27_Jan.pdf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beyond2015.org/meet-candidate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0D759-C0F9-4B34-B091-3218487D9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967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 WILLIAMS</dc:creator>
  <cp:lastModifiedBy>Gisela</cp:lastModifiedBy>
  <cp:revision>2</cp:revision>
  <cp:lastPrinted>2014-02-25T15:59:00Z</cp:lastPrinted>
  <dcterms:created xsi:type="dcterms:W3CDTF">2014-03-01T16:50:00Z</dcterms:created>
  <dcterms:modified xsi:type="dcterms:W3CDTF">2014-03-01T16:50:00Z</dcterms:modified>
</cp:coreProperties>
</file>