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9E" w:rsidRDefault="000F66F4" w:rsidP="002C7BEF">
      <w:pPr>
        <w:pStyle w:val="Tekstzonderopmaak"/>
        <w:jc w:val="center"/>
        <w:rPr>
          <w:b/>
          <w:u w:val="single"/>
        </w:rPr>
      </w:pPr>
      <w:r w:rsidRPr="00A21E9E"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-521970</wp:posOffset>
            </wp:positionV>
            <wp:extent cx="5124450" cy="64770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yond 2015 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18F" w:rsidRDefault="004A1BF6" w:rsidP="002C7BEF">
      <w:pPr>
        <w:pStyle w:val="Tekstzonderopmaak"/>
        <w:jc w:val="center"/>
        <w:rPr>
          <w:b/>
          <w:u w:val="single"/>
        </w:rPr>
      </w:pPr>
      <w:r>
        <w:rPr>
          <w:b/>
          <w:u w:val="single"/>
          <w:lang w:val="fr-FR"/>
        </w:rPr>
        <w:t>Le nouveau Comité E</w:t>
      </w:r>
      <w:r w:rsidRPr="004A1BF6">
        <w:rPr>
          <w:b/>
          <w:u w:val="single"/>
          <w:lang w:val="fr-FR"/>
        </w:rPr>
        <w:t>xécutif</w:t>
      </w:r>
      <w:r w:rsidR="00A21E9E">
        <w:rPr>
          <w:b/>
          <w:u w:val="single"/>
        </w:rPr>
        <w:t xml:space="preserve"> </w:t>
      </w:r>
      <w:r>
        <w:rPr>
          <w:b/>
          <w:u w:val="single"/>
        </w:rPr>
        <w:t>Beyond 2015</w:t>
      </w:r>
    </w:p>
    <w:p w:rsidR="00190375" w:rsidRDefault="004A1BF6" w:rsidP="002C7BEF">
      <w:pPr>
        <w:pStyle w:val="Tekstzonderopmaak"/>
        <w:jc w:val="center"/>
        <w:rPr>
          <w:b/>
          <w:u w:val="single"/>
        </w:rPr>
      </w:pPr>
      <w:r>
        <w:rPr>
          <w:b/>
          <w:u w:val="single"/>
        </w:rPr>
        <w:t>Mars 2014 – Mars</w:t>
      </w:r>
      <w:r w:rsidR="00A21E9E">
        <w:rPr>
          <w:b/>
          <w:u w:val="single"/>
        </w:rPr>
        <w:t xml:space="preserve"> 2016</w:t>
      </w:r>
    </w:p>
    <w:p w:rsidR="00BE0B12" w:rsidRDefault="00BE0B12" w:rsidP="002C7BEF">
      <w:pPr>
        <w:pStyle w:val="Tekstzonderopmaak"/>
        <w:jc w:val="center"/>
        <w:rPr>
          <w:b/>
          <w:u w:val="single"/>
        </w:rPr>
      </w:pPr>
    </w:p>
    <w:p w:rsidR="00BE0B12" w:rsidRDefault="00DA721D" w:rsidP="003440FC">
      <w:pPr>
        <w:spacing w:after="0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Contexte</w:t>
      </w:r>
      <w:proofErr w:type="spellEnd"/>
    </w:p>
    <w:p w:rsidR="004A1BF6" w:rsidRDefault="004A1BF6" w:rsidP="004C1AB4">
      <w:pPr>
        <w:spacing w:after="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Le Comité E</w:t>
      </w:r>
      <w:r w:rsidRPr="004A1BF6">
        <w:rPr>
          <w:rFonts w:ascii="Calibri" w:hAnsi="Calibri"/>
          <w:lang w:val="fr-FR"/>
        </w:rPr>
        <w:t>xécutif entrant aura la responsabilité de gu</w:t>
      </w:r>
      <w:r>
        <w:rPr>
          <w:rFonts w:ascii="Calibri" w:hAnsi="Calibri"/>
          <w:lang w:val="fr-FR"/>
        </w:rPr>
        <w:t>ider la campagne au cours des</w:t>
      </w:r>
      <w:r w:rsidRPr="004A1BF6">
        <w:rPr>
          <w:rFonts w:ascii="Calibri" w:hAnsi="Calibri"/>
          <w:lang w:val="fr-FR"/>
        </w:rPr>
        <w:t xml:space="preserve"> prochains </w:t>
      </w:r>
      <w:r>
        <w:rPr>
          <w:rFonts w:ascii="Calibri" w:hAnsi="Calibri"/>
          <w:lang w:val="fr-FR"/>
        </w:rPr>
        <w:t xml:space="preserve">18 </w:t>
      </w:r>
      <w:r w:rsidRPr="004A1BF6">
        <w:rPr>
          <w:rFonts w:ascii="Calibri" w:hAnsi="Calibri"/>
          <w:lang w:val="fr-FR"/>
        </w:rPr>
        <w:t xml:space="preserve">mois </w:t>
      </w:r>
      <w:r>
        <w:rPr>
          <w:rFonts w:ascii="Calibri" w:hAnsi="Calibri"/>
          <w:lang w:val="fr-FR"/>
        </w:rPr>
        <w:t xml:space="preserve">quand </w:t>
      </w:r>
      <w:r w:rsidRPr="004A1BF6">
        <w:rPr>
          <w:rFonts w:ascii="Calibri" w:hAnsi="Calibri"/>
          <w:lang w:val="fr-FR"/>
        </w:rPr>
        <w:t xml:space="preserve">le cadre final </w:t>
      </w:r>
      <w:r>
        <w:rPr>
          <w:rFonts w:ascii="Calibri" w:hAnsi="Calibri"/>
          <w:lang w:val="fr-FR"/>
        </w:rPr>
        <w:t xml:space="preserve">qui </w:t>
      </w:r>
      <w:r w:rsidR="00CD3EDC">
        <w:rPr>
          <w:rFonts w:ascii="Calibri" w:hAnsi="Calibri"/>
          <w:lang w:val="fr-FR"/>
        </w:rPr>
        <w:t>succèdera</w:t>
      </w:r>
      <w:r>
        <w:rPr>
          <w:rFonts w:ascii="Calibri" w:hAnsi="Calibri"/>
          <w:lang w:val="fr-FR"/>
        </w:rPr>
        <w:t xml:space="preserve"> aux Objectifs du Millénaire pour le D</w:t>
      </w:r>
      <w:r w:rsidR="00DA721D">
        <w:rPr>
          <w:rFonts w:ascii="Calibri" w:hAnsi="Calibri"/>
          <w:lang w:val="fr-FR"/>
        </w:rPr>
        <w:t>éveloppement sera</w:t>
      </w:r>
      <w:r w:rsidRPr="004A1BF6">
        <w:rPr>
          <w:rFonts w:ascii="Calibri" w:hAnsi="Calibri"/>
          <w:lang w:val="fr-FR"/>
        </w:rPr>
        <w:t xml:space="preserve"> </w:t>
      </w:r>
      <w:r w:rsidR="00DA721D">
        <w:rPr>
          <w:rFonts w:ascii="Calibri" w:hAnsi="Calibri"/>
          <w:lang w:val="fr-FR"/>
        </w:rPr>
        <w:t>convenu</w:t>
      </w:r>
      <w:r>
        <w:rPr>
          <w:rFonts w:ascii="Calibri" w:hAnsi="Calibri"/>
          <w:lang w:val="fr-FR"/>
        </w:rPr>
        <w:t>. N</w:t>
      </w:r>
      <w:r w:rsidR="00DA721D">
        <w:rPr>
          <w:rFonts w:ascii="Calibri" w:hAnsi="Calibri"/>
          <w:lang w:val="fr-FR"/>
        </w:rPr>
        <w:t xml:space="preserve">ous leur </w:t>
      </w:r>
      <w:r w:rsidRPr="004A1BF6">
        <w:rPr>
          <w:rFonts w:ascii="Calibri" w:hAnsi="Calibri"/>
          <w:lang w:val="fr-FR"/>
        </w:rPr>
        <w:t>souh</w:t>
      </w:r>
      <w:r>
        <w:rPr>
          <w:rFonts w:ascii="Calibri" w:hAnsi="Calibri"/>
          <w:lang w:val="fr-FR"/>
        </w:rPr>
        <w:t>aitons la meilleure des chances</w:t>
      </w:r>
      <w:r w:rsidR="00DA721D">
        <w:rPr>
          <w:rFonts w:ascii="Calibri" w:hAnsi="Calibri"/>
          <w:lang w:val="fr-FR"/>
        </w:rPr>
        <w:t>.</w:t>
      </w:r>
      <w:r w:rsidRPr="004A1BF6">
        <w:rPr>
          <w:rFonts w:ascii="Calibri" w:hAnsi="Calibri"/>
          <w:lang w:val="fr-FR"/>
        </w:rPr>
        <w:t xml:space="preserve"> Le processus de prise de décision pour </w:t>
      </w:r>
      <w:r>
        <w:rPr>
          <w:rFonts w:ascii="Calibri" w:hAnsi="Calibri"/>
          <w:lang w:val="fr-FR"/>
        </w:rPr>
        <w:t>l’élection du Comité E</w:t>
      </w:r>
      <w:r w:rsidRPr="004A1BF6">
        <w:rPr>
          <w:rFonts w:ascii="Calibri" w:hAnsi="Calibri"/>
          <w:lang w:val="fr-FR"/>
        </w:rPr>
        <w:t xml:space="preserve">xécutif </w:t>
      </w:r>
      <w:r>
        <w:rPr>
          <w:rFonts w:ascii="Calibri" w:hAnsi="Calibri"/>
          <w:lang w:val="fr-FR"/>
        </w:rPr>
        <w:t xml:space="preserve">de Beyond 2015 a été basé sur quatre </w:t>
      </w:r>
      <w:r w:rsidR="00CD3EDC">
        <w:rPr>
          <w:rFonts w:ascii="Calibri" w:hAnsi="Calibri"/>
          <w:lang w:val="fr-FR"/>
        </w:rPr>
        <w:t>éléments</w:t>
      </w:r>
      <w:r>
        <w:rPr>
          <w:rFonts w:ascii="Calibri" w:hAnsi="Calibri"/>
          <w:lang w:val="fr-FR"/>
        </w:rPr>
        <w:t xml:space="preserve"> : </w:t>
      </w:r>
    </w:p>
    <w:p w:rsidR="004A1BF6" w:rsidRPr="004A1BF6" w:rsidRDefault="004A1BF6" w:rsidP="004A1BF6">
      <w:pPr>
        <w:pStyle w:val="Lijstalinea"/>
        <w:numPr>
          <w:ilvl w:val="0"/>
          <w:numId w:val="18"/>
        </w:numPr>
        <w:rPr>
          <w:rFonts w:ascii="Calibri" w:hAnsi="Calibri"/>
          <w:lang w:val="fr-FR"/>
        </w:rPr>
      </w:pPr>
      <w:r w:rsidRPr="004A1BF6">
        <w:rPr>
          <w:rFonts w:ascii="Calibri" w:hAnsi="Calibri"/>
          <w:lang w:val="fr-FR"/>
        </w:rPr>
        <w:t>Formulaire de demande</w:t>
      </w:r>
    </w:p>
    <w:p w:rsidR="004A1BF6" w:rsidRPr="004A1BF6" w:rsidRDefault="004A1BF6" w:rsidP="004A1BF6">
      <w:pPr>
        <w:pStyle w:val="Lijstalinea"/>
        <w:numPr>
          <w:ilvl w:val="0"/>
          <w:numId w:val="18"/>
        </w:numPr>
        <w:rPr>
          <w:rFonts w:ascii="Calibri" w:hAnsi="Calibri"/>
          <w:lang w:val="fr-FR"/>
        </w:rPr>
      </w:pPr>
      <w:r w:rsidRPr="004A1BF6">
        <w:rPr>
          <w:rFonts w:ascii="Calibri" w:hAnsi="Calibri"/>
          <w:lang w:val="fr-FR"/>
        </w:rPr>
        <w:t>Critères de composition</w:t>
      </w:r>
    </w:p>
    <w:p w:rsidR="004A1BF6" w:rsidRPr="004A1BF6" w:rsidRDefault="004A1BF6" w:rsidP="004A1BF6">
      <w:pPr>
        <w:pStyle w:val="Lijstalinea"/>
        <w:numPr>
          <w:ilvl w:val="0"/>
          <w:numId w:val="18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V</w:t>
      </w:r>
      <w:r w:rsidRPr="004A1BF6">
        <w:rPr>
          <w:rFonts w:ascii="Calibri" w:hAnsi="Calibri"/>
          <w:lang w:val="fr-FR"/>
        </w:rPr>
        <w:t>ote</w:t>
      </w:r>
      <w:r>
        <w:rPr>
          <w:rFonts w:ascii="Calibri" w:hAnsi="Calibri"/>
          <w:lang w:val="fr-FR"/>
        </w:rPr>
        <w:t>s</w:t>
      </w:r>
    </w:p>
    <w:p w:rsidR="004A1BF6" w:rsidRDefault="004A1BF6" w:rsidP="004A1BF6">
      <w:pPr>
        <w:pStyle w:val="Lijstalinea"/>
        <w:numPr>
          <w:ilvl w:val="0"/>
          <w:numId w:val="18"/>
        </w:numPr>
        <w:rPr>
          <w:rFonts w:ascii="Calibri" w:hAnsi="Calibri"/>
        </w:rPr>
      </w:pPr>
      <w:r w:rsidRPr="004A1BF6">
        <w:rPr>
          <w:rFonts w:ascii="Calibri" w:hAnsi="Calibri"/>
          <w:lang w:val="fr-FR"/>
        </w:rPr>
        <w:t xml:space="preserve">Participation à </w:t>
      </w:r>
      <w:r>
        <w:rPr>
          <w:rFonts w:ascii="Calibri" w:hAnsi="Calibri"/>
          <w:lang w:val="fr-FR"/>
        </w:rPr>
        <w:t>l’appel «Rencontrez les candidats »</w:t>
      </w:r>
    </w:p>
    <w:p w:rsidR="00C359CA" w:rsidRPr="00DA721D" w:rsidRDefault="00DA721D" w:rsidP="00C359CA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Le Comité E</w:t>
      </w:r>
      <w:r w:rsidR="00C359CA" w:rsidRPr="00C359CA">
        <w:rPr>
          <w:rFonts w:ascii="Calibri" w:hAnsi="Calibri"/>
          <w:lang w:val="fr-FR"/>
        </w:rPr>
        <w:t>xécutif entrant a été décidé par un comité de sélection impartial composé</w:t>
      </w:r>
      <w:r>
        <w:rPr>
          <w:rFonts w:ascii="Calibri" w:hAnsi="Calibri"/>
          <w:lang w:val="fr-FR"/>
        </w:rPr>
        <w:t xml:space="preserve"> de membres sortants du Comité E</w:t>
      </w:r>
      <w:r w:rsidR="00C359CA" w:rsidRPr="00C359CA">
        <w:rPr>
          <w:rFonts w:ascii="Calibri" w:hAnsi="Calibri"/>
          <w:lang w:val="fr-FR"/>
        </w:rPr>
        <w:t xml:space="preserve">xécutif </w:t>
      </w:r>
      <w:r w:rsidR="00C359CA">
        <w:rPr>
          <w:rFonts w:ascii="Calibri" w:hAnsi="Calibri"/>
          <w:lang w:val="fr-FR"/>
        </w:rPr>
        <w:t>actuel</w:t>
      </w:r>
      <w:r w:rsidR="00C359CA" w:rsidRPr="00C359CA">
        <w:rPr>
          <w:rFonts w:ascii="Calibri" w:hAnsi="Calibri"/>
          <w:lang w:val="fr-FR"/>
        </w:rPr>
        <w:t xml:space="preserve">. Leur décision a été basée sur les quatre </w:t>
      </w:r>
      <w:r w:rsidR="00CD3EDC">
        <w:rPr>
          <w:rFonts w:ascii="Calibri" w:hAnsi="Calibri"/>
          <w:lang w:val="fr-FR"/>
        </w:rPr>
        <w:t>éléments</w:t>
      </w:r>
      <w:r w:rsidR="00C359CA">
        <w:rPr>
          <w:rFonts w:ascii="Calibri" w:hAnsi="Calibri"/>
          <w:lang w:val="fr-FR"/>
        </w:rPr>
        <w:t xml:space="preserve"> mentionnés ci-dessus</w:t>
      </w:r>
      <w:r w:rsidR="00C359CA" w:rsidRPr="00C359CA">
        <w:rPr>
          <w:rFonts w:ascii="Calibri" w:hAnsi="Calibri"/>
          <w:lang w:val="fr-FR"/>
        </w:rPr>
        <w:t>. Le comité de sélection a eu la difficile tâche d'équilibrer les demandes avec</w:t>
      </w:r>
      <w:r w:rsidR="00C359CA">
        <w:rPr>
          <w:rFonts w:ascii="Calibri" w:hAnsi="Calibri"/>
          <w:lang w:val="fr-FR"/>
        </w:rPr>
        <w:t xml:space="preserve"> les critères de composition et, après mûre réflexion</w:t>
      </w:r>
      <w:r>
        <w:rPr>
          <w:rFonts w:ascii="Calibri" w:hAnsi="Calibri"/>
          <w:lang w:val="fr-FR"/>
        </w:rPr>
        <w:t>, a</w:t>
      </w:r>
      <w:r w:rsidR="00C359CA" w:rsidRPr="00C359CA">
        <w:rPr>
          <w:rFonts w:ascii="Calibri" w:hAnsi="Calibri"/>
          <w:lang w:val="fr-FR"/>
        </w:rPr>
        <w:t xml:space="preserve"> atteint </w:t>
      </w:r>
      <w:r w:rsidR="00C359CA">
        <w:rPr>
          <w:rFonts w:ascii="Calibri" w:hAnsi="Calibri"/>
          <w:lang w:val="fr-FR"/>
        </w:rPr>
        <w:t>la meilleure sélection possible</w:t>
      </w:r>
      <w:r w:rsidR="00C359CA" w:rsidRPr="00C359CA">
        <w:rPr>
          <w:rFonts w:ascii="Calibri" w:hAnsi="Calibri"/>
          <w:lang w:val="fr-FR"/>
        </w:rPr>
        <w:t>. Les recommandations du comité de sélection o</w:t>
      </w:r>
      <w:r>
        <w:rPr>
          <w:rFonts w:ascii="Calibri" w:hAnsi="Calibri"/>
          <w:lang w:val="fr-FR"/>
        </w:rPr>
        <w:t>nt été acceptées par le Comité E</w:t>
      </w:r>
      <w:r w:rsidR="00C359CA" w:rsidRPr="00C359CA">
        <w:rPr>
          <w:rFonts w:ascii="Calibri" w:hAnsi="Calibri"/>
          <w:lang w:val="fr-FR"/>
        </w:rPr>
        <w:t>xécutif actuel l</w:t>
      </w:r>
      <w:r w:rsidR="00C359CA" w:rsidRPr="00DA721D">
        <w:rPr>
          <w:rFonts w:ascii="Calibri" w:hAnsi="Calibri"/>
          <w:lang w:val="fr-FR"/>
        </w:rPr>
        <w:t>e 18 Février 2014.</w:t>
      </w:r>
    </w:p>
    <w:p w:rsidR="00262CD8" w:rsidRPr="00DA721D" w:rsidRDefault="00DA721D" w:rsidP="00BE0B12">
      <w:pPr>
        <w:rPr>
          <w:rFonts w:ascii="Calibri" w:hAnsi="Calibri"/>
          <w:b/>
          <w:u w:val="single"/>
          <w:lang w:val="fr-FR"/>
        </w:rPr>
      </w:pPr>
      <w:r w:rsidRPr="00DA721D">
        <w:rPr>
          <w:rFonts w:ascii="Calibri" w:hAnsi="Calibri"/>
          <w:b/>
          <w:u w:val="single"/>
          <w:lang w:val="fr-FR"/>
        </w:rPr>
        <w:t>Comité E</w:t>
      </w:r>
      <w:r w:rsidR="00C359CA" w:rsidRPr="00DA721D">
        <w:rPr>
          <w:rFonts w:ascii="Calibri" w:hAnsi="Calibri"/>
          <w:b/>
          <w:u w:val="single"/>
          <w:lang w:val="fr-FR"/>
        </w:rPr>
        <w:t>xécutif entrant</w:t>
      </w:r>
    </w:p>
    <w:tbl>
      <w:tblPr>
        <w:tblStyle w:val="Tabelraster"/>
        <w:tblW w:w="5000" w:type="pct"/>
        <w:tblLook w:val="04A0"/>
      </w:tblPr>
      <w:tblGrid>
        <w:gridCol w:w="2943"/>
        <w:gridCol w:w="2409"/>
        <w:gridCol w:w="4800"/>
      </w:tblGrid>
      <w:tr w:rsidR="00262CD8" w:rsidRPr="00DA721D">
        <w:tc>
          <w:tcPr>
            <w:tcW w:w="1449" w:type="pct"/>
          </w:tcPr>
          <w:p w:rsidR="00262CD8" w:rsidRPr="00DA721D" w:rsidRDefault="00C359CA" w:rsidP="006B7295">
            <w:pPr>
              <w:rPr>
                <w:b/>
                <w:lang w:val="fr-FR"/>
              </w:rPr>
            </w:pPr>
            <w:r w:rsidRPr="00DA721D">
              <w:rPr>
                <w:b/>
                <w:lang w:val="fr-FR"/>
              </w:rPr>
              <w:t>OSC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Ré</w:t>
            </w:r>
            <w:r w:rsidR="00CD3EDC" w:rsidRPr="00DA721D">
              <w:rPr>
                <w:b/>
                <w:lang w:val="fr-FR"/>
              </w:rPr>
              <w:t>gion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b/>
                <w:lang w:val="fr-FR"/>
              </w:rPr>
            </w:pPr>
            <w:r w:rsidRPr="00DA721D">
              <w:rPr>
                <w:b/>
                <w:lang w:val="fr-FR"/>
              </w:rPr>
              <w:t>Secteu</w:t>
            </w:r>
            <w:r w:rsidR="00262CD8" w:rsidRPr="00DA721D">
              <w:rPr>
                <w:b/>
                <w:lang w:val="fr-FR"/>
              </w:rPr>
              <w:t>r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Org</w:t>
            </w:r>
            <w:r w:rsidR="00642049" w:rsidRPr="00DA721D">
              <w:rPr>
                <w:lang w:val="fr-FR"/>
              </w:rPr>
              <w:t>anisation</w:t>
            </w:r>
            <w:r w:rsidRPr="00DA721D">
              <w:rPr>
                <w:lang w:val="fr-FR"/>
              </w:rPr>
              <w:t xml:space="preserve"> of </w:t>
            </w:r>
            <w:proofErr w:type="spellStart"/>
            <w:r w:rsidRPr="00DA721D">
              <w:rPr>
                <w:lang w:val="fr-FR"/>
              </w:rPr>
              <w:t>African</w:t>
            </w:r>
            <w:proofErr w:type="spellEnd"/>
            <w:r w:rsidRPr="00DA721D">
              <w:rPr>
                <w:lang w:val="fr-FR"/>
              </w:rPr>
              <w:t xml:space="preserve"> </w:t>
            </w:r>
            <w:proofErr w:type="spellStart"/>
            <w:r w:rsidRPr="00DA721D">
              <w:rPr>
                <w:lang w:val="fr-FR"/>
              </w:rPr>
              <w:t>Youth</w:t>
            </w:r>
            <w:proofErr w:type="spellEnd"/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Afrique</w:t>
            </w:r>
            <w:r w:rsidR="00262CD8" w:rsidRPr="00DA721D">
              <w:rPr>
                <w:lang w:val="fr-FR"/>
              </w:rPr>
              <w:t xml:space="preserve"> (Kenya)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La jeunesse, le développement inclusif et durable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Voice Bangladesh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Asie</w:t>
            </w:r>
            <w:r w:rsidR="00262CD8" w:rsidRPr="00DA721D">
              <w:rPr>
                <w:lang w:val="fr-FR"/>
              </w:rPr>
              <w:t xml:space="preserve"> (Bangladesh)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Changer le paradigme du développement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INFID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Asie (Indonésie</w:t>
            </w:r>
            <w:r w:rsidR="00262CD8" w:rsidRPr="00DA721D">
              <w:rPr>
                <w:lang w:val="fr-FR"/>
              </w:rPr>
              <w:t>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 xml:space="preserve">La pauvreté et l'inégalité, l'ADH, la fiscalité, les flux illicites d'impôt, l'inclusion des marginalisés, les droits des femmes, la </w:t>
            </w:r>
            <w:r w:rsidR="00CD3EDC" w:rsidRPr="00DA721D">
              <w:rPr>
                <w:lang w:val="fr-FR"/>
              </w:rPr>
              <w:t>règlementation</w:t>
            </w:r>
            <w:r w:rsidRPr="00DA721D">
              <w:rPr>
                <w:lang w:val="fr-FR"/>
              </w:rPr>
              <w:t xml:space="preserve"> du secteur privé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MESA</w:t>
            </w:r>
          </w:p>
        </w:tc>
        <w:tc>
          <w:tcPr>
            <w:tcW w:w="1186" w:type="pct"/>
          </w:tcPr>
          <w:p w:rsidR="00262CD8" w:rsidRPr="00DA721D" w:rsidRDefault="00DA721D" w:rsidP="00DA721D">
            <w:pPr>
              <w:rPr>
                <w:lang w:val="fr-FR"/>
              </w:rPr>
            </w:pPr>
            <w:r>
              <w:rPr>
                <w:lang w:val="fr-FR"/>
              </w:rPr>
              <w:t>Amé</w:t>
            </w:r>
            <w:r w:rsidR="00262CD8" w:rsidRPr="00DA721D">
              <w:rPr>
                <w:lang w:val="fr-FR"/>
              </w:rPr>
              <w:t>ri</w:t>
            </w:r>
            <w:r>
              <w:rPr>
                <w:lang w:val="fr-FR"/>
              </w:rPr>
              <w:t>que Latine</w:t>
            </w:r>
            <w:r w:rsidR="00262CD8" w:rsidRPr="00DA721D">
              <w:rPr>
                <w:lang w:val="fr-FR"/>
              </w:rPr>
              <w:t xml:space="preserve"> (Chile)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L’inégalité , les dimensions économiques, sociales et environnementales du développement durable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CEPEI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Amérique Latine (Colombie</w:t>
            </w:r>
            <w:r w:rsidR="00262CD8" w:rsidRPr="00DA721D">
              <w:rPr>
                <w:lang w:val="fr-FR"/>
              </w:rPr>
              <w:t>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La révolution des données et l'efficacité du développement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JDPC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Afrique</w:t>
            </w:r>
            <w:r w:rsidR="00262CD8" w:rsidRPr="00DA721D">
              <w:rPr>
                <w:lang w:val="fr-FR"/>
              </w:rPr>
              <w:t xml:space="preserve"> (Nigeria)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La participation des plus pauvres, la foi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 xml:space="preserve">Save the </w:t>
            </w:r>
            <w:proofErr w:type="spellStart"/>
            <w:r w:rsidRPr="00DA721D">
              <w:rPr>
                <w:lang w:val="fr-FR"/>
              </w:rPr>
              <w:t>Children</w:t>
            </w:r>
            <w:proofErr w:type="spellEnd"/>
          </w:p>
        </w:tc>
        <w:tc>
          <w:tcPr>
            <w:tcW w:w="1186" w:type="pct"/>
          </w:tcPr>
          <w:p w:rsidR="00262CD8" w:rsidRPr="00DA721D" w:rsidRDefault="00262CD8" w:rsidP="00DA721D">
            <w:pPr>
              <w:rPr>
                <w:lang w:val="fr-FR"/>
              </w:rPr>
            </w:pPr>
            <w:r w:rsidRPr="00DA721D">
              <w:rPr>
                <w:lang w:val="fr-FR"/>
              </w:rPr>
              <w:t>Europe (</w:t>
            </w:r>
            <w:r w:rsidR="00DA721D">
              <w:rPr>
                <w:lang w:val="fr-FR"/>
              </w:rPr>
              <w:t>Royaume-Uni</w:t>
            </w:r>
            <w:r w:rsidRPr="00DA721D">
              <w:rPr>
                <w:lang w:val="fr-FR"/>
              </w:rPr>
              <w:t>)</w:t>
            </w:r>
          </w:p>
        </w:tc>
        <w:tc>
          <w:tcPr>
            <w:tcW w:w="2364" w:type="pct"/>
          </w:tcPr>
          <w:p w:rsidR="00C359CA" w:rsidRPr="00DA721D" w:rsidRDefault="00C359CA" w:rsidP="00C359CA">
            <w:pPr>
              <w:rPr>
                <w:lang w:val="fr-FR"/>
              </w:rPr>
            </w:pPr>
            <w:r w:rsidRPr="00DA721D">
              <w:rPr>
                <w:lang w:val="fr-FR"/>
              </w:rPr>
              <w:t>Enfants</w:t>
            </w:r>
          </w:p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Éradication de la pauvreté</w:t>
            </w:r>
            <w:r w:rsidR="00C359CA" w:rsidRPr="00DA721D">
              <w:rPr>
                <w:lang w:val="fr-FR"/>
              </w:rPr>
              <w:t>, l'équité et les droits humains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proofErr w:type="spellStart"/>
            <w:r w:rsidRPr="00DA721D">
              <w:rPr>
                <w:lang w:val="fr-FR"/>
              </w:rPr>
              <w:t>Transparency</w:t>
            </w:r>
            <w:proofErr w:type="spellEnd"/>
            <w:r w:rsidRPr="00DA721D">
              <w:rPr>
                <w:lang w:val="fr-FR"/>
              </w:rPr>
              <w:t xml:space="preserve"> International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Europe (Allemagne</w:t>
            </w:r>
            <w:r w:rsidR="00262CD8" w:rsidRPr="00DA721D">
              <w:rPr>
                <w:lang w:val="fr-FR"/>
              </w:rPr>
              <w:t>)</w:t>
            </w:r>
          </w:p>
        </w:tc>
        <w:tc>
          <w:tcPr>
            <w:tcW w:w="2364" w:type="pct"/>
          </w:tcPr>
          <w:p w:rsidR="00262CD8" w:rsidRPr="00DA721D" w:rsidRDefault="00C359CA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La gouvernance</w:t>
            </w:r>
            <w:r w:rsidR="00DA721D">
              <w:rPr>
                <w:lang w:val="fr-FR"/>
              </w:rPr>
              <w:t>, la transparence,</w:t>
            </w:r>
            <w:r w:rsidRPr="00DA721D">
              <w:rPr>
                <w:lang w:val="fr-FR"/>
              </w:rPr>
              <w:t xml:space="preserve"> la reddition de comptes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Interaction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Amérique du Nord</w:t>
            </w:r>
            <w:r w:rsidR="00262CD8" w:rsidRPr="00DA721D">
              <w:rPr>
                <w:lang w:val="fr-FR"/>
              </w:rPr>
              <w:t xml:space="preserve"> (USA)</w:t>
            </w:r>
          </w:p>
        </w:tc>
        <w:tc>
          <w:tcPr>
            <w:tcW w:w="2364" w:type="pct"/>
          </w:tcPr>
          <w:p w:rsidR="00262CD8" w:rsidRPr="00DA721D" w:rsidRDefault="00645EB4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L</w:t>
            </w:r>
            <w:r w:rsidR="00DA721D">
              <w:rPr>
                <w:lang w:val="fr-FR"/>
              </w:rPr>
              <w:t>a durabilité, l'universalité</w:t>
            </w:r>
            <w:r w:rsidRPr="00DA721D">
              <w:rPr>
                <w:lang w:val="fr-FR"/>
              </w:rPr>
              <w:t>, l'équité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>CAFOD</w:t>
            </w:r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Europe (Royaume-Uni)</w:t>
            </w:r>
          </w:p>
        </w:tc>
        <w:tc>
          <w:tcPr>
            <w:tcW w:w="2364" w:type="pct"/>
          </w:tcPr>
          <w:p w:rsidR="00262CD8" w:rsidRPr="00DA721D" w:rsidRDefault="00DA721D" w:rsidP="00645EB4">
            <w:pPr>
              <w:rPr>
                <w:lang w:val="fr-FR"/>
              </w:rPr>
            </w:pPr>
            <w:r>
              <w:rPr>
                <w:lang w:val="fr-FR"/>
              </w:rPr>
              <w:t>Le changement climatique</w:t>
            </w:r>
            <w:r w:rsidR="00645EB4" w:rsidRPr="00DA721D">
              <w:rPr>
                <w:lang w:val="fr-FR"/>
              </w:rPr>
              <w:t>, l'accè</w:t>
            </w:r>
            <w:r>
              <w:rPr>
                <w:lang w:val="fr-FR"/>
              </w:rPr>
              <w:t>s universel à l'énergie durable</w:t>
            </w:r>
            <w:r w:rsidR="00645EB4" w:rsidRPr="00DA721D">
              <w:rPr>
                <w:lang w:val="fr-FR"/>
              </w:rPr>
              <w:t>, la participation des personnes vivant dans la pauvreté</w:t>
            </w:r>
          </w:p>
        </w:tc>
      </w:tr>
      <w:tr w:rsidR="00262CD8" w:rsidRPr="00DA721D">
        <w:tc>
          <w:tcPr>
            <w:tcW w:w="1449" w:type="pct"/>
          </w:tcPr>
          <w:p w:rsidR="00262CD8" w:rsidRPr="00DA721D" w:rsidRDefault="00262CD8" w:rsidP="006B7295">
            <w:pPr>
              <w:rPr>
                <w:lang w:val="fr-FR"/>
              </w:rPr>
            </w:pPr>
            <w:proofErr w:type="spellStart"/>
            <w:r w:rsidRPr="00DA721D">
              <w:rPr>
                <w:lang w:val="fr-FR"/>
              </w:rPr>
              <w:t>Sightsavers</w:t>
            </w:r>
            <w:proofErr w:type="spellEnd"/>
          </w:p>
        </w:tc>
        <w:tc>
          <w:tcPr>
            <w:tcW w:w="1186" w:type="pct"/>
          </w:tcPr>
          <w:p w:rsidR="00262CD8" w:rsidRPr="00DA721D" w:rsidRDefault="00DA721D" w:rsidP="006B7295">
            <w:pPr>
              <w:rPr>
                <w:lang w:val="fr-FR"/>
              </w:rPr>
            </w:pPr>
            <w:r>
              <w:rPr>
                <w:lang w:val="fr-FR"/>
              </w:rPr>
              <w:t>Europe (Royaume-Uni</w:t>
            </w:r>
            <w:r w:rsidR="00262CD8" w:rsidRPr="00DA721D">
              <w:rPr>
                <w:lang w:val="fr-FR"/>
              </w:rPr>
              <w:t>)</w:t>
            </w:r>
          </w:p>
        </w:tc>
        <w:tc>
          <w:tcPr>
            <w:tcW w:w="2364" w:type="pct"/>
          </w:tcPr>
          <w:p w:rsidR="00262CD8" w:rsidRPr="00DA721D" w:rsidRDefault="00645EB4" w:rsidP="006B7295">
            <w:pPr>
              <w:rPr>
                <w:lang w:val="fr-FR"/>
              </w:rPr>
            </w:pPr>
            <w:r w:rsidRPr="00DA721D">
              <w:rPr>
                <w:lang w:val="fr-FR"/>
              </w:rPr>
              <w:t xml:space="preserve">Le développement équitable et durable, la santé , l'éducation, la protection sociale . Couverture maladie universelle, la participation des personnes </w:t>
            </w:r>
            <w:r w:rsidRPr="00DA721D">
              <w:rPr>
                <w:lang w:val="fr-FR"/>
              </w:rPr>
              <w:lastRenderedPageBreak/>
              <w:t>marginalisées (focus sur le handicap), les maladies tropicales négligées.</w:t>
            </w:r>
          </w:p>
        </w:tc>
      </w:tr>
      <w:tr w:rsidR="00262CD8" w:rsidRPr="002D4C66">
        <w:tc>
          <w:tcPr>
            <w:tcW w:w="1449" w:type="pct"/>
          </w:tcPr>
          <w:p w:rsidR="00262CD8" w:rsidRPr="002D4C66" w:rsidRDefault="00262CD8" w:rsidP="006B7295">
            <w:r>
              <w:lastRenderedPageBreak/>
              <w:t>Women in Europe for a Common Future</w:t>
            </w:r>
          </w:p>
        </w:tc>
        <w:tc>
          <w:tcPr>
            <w:tcW w:w="1186" w:type="pct"/>
          </w:tcPr>
          <w:p w:rsidR="00262CD8" w:rsidRPr="002D4C66" w:rsidRDefault="00DA721D" w:rsidP="006B7295">
            <w:r>
              <w:t>Europe (Pays Bas</w:t>
            </w:r>
            <w:r w:rsidR="00262CD8">
              <w:t>)</w:t>
            </w:r>
          </w:p>
        </w:tc>
        <w:tc>
          <w:tcPr>
            <w:tcW w:w="2364" w:type="pct"/>
          </w:tcPr>
          <w:p w:rsidR="00262CD8" w:rsidRPr="00645EB4" w:rsidRDefault="00DA721D" w:rsidP="00642049">
            <w:pPr>
              <w:rPr>
                <w:lang w:val="fr-FR"/>
              </w:rPr>
            </w:pPr>
            <w:r>
              <w:rPr>
                <w:lang w:val="fr-FR"/>
              </w:rPr>
              <w:t>ADH</w:t>
            </w:r>
            <w:r w:rsidR="00645EB4" w:rsidRPr="00645EB4">
              <w:rPr>
                <w:lang w:val="fr-FR"/>
              </w:rPr>
              <w:t>,</w:t>
            </w:r>
            <w:r>
              <w:rPr>
                <w:lang w:val="fr-FR"/>
              </w:rPr>
              <w:t xml:space="preserve"> l'universalité,</w:t>
            </w:r>
            <w:r w:rsidR="00645EB4" w:rsidRPr="00645EB4">
              <w:rPr>
                <w:lang w:val="fr-FR"/>
              </w:rPr>
              <w:t xml:space="preserve"> l'inég</w:t>
            </w:r>
            <w:r>
              <w:rPr>
                <w:lang w:val="fr-FR"/>
              </w:rPr>
              <w:t>alité</w:t>
            </w:r>
            <w:r w:rsidR="00645EB4">
              <w:rPr>
                <w:lang w:val="fr-FR"/>
              </w:rPr>
              <w:t>, la reddition de comptes</w:t>
            </w:r>
            <w:r w:rsidR="00645EB4" w:rsidRPr="00645EB4">
              <w:rPr>
                <w:lang w:val="fr-FR"/>
              </w:rPr>
              <w:t>. S'assurer que les priorités des femmes et des organisations environnementales du monde entier sont pris</w:t>
            </w:r>
            <w:r>
              <w:rPr>
                <w:lang w:val="fr-FR"/>
              </w:rPr>
              <w:t>es</w:t>
            </w:r>
            <w:r w:rsidR="00645EB4" w:rsidRPr="00645EB4">
              <w:rPr>
                <w:lang w:val="fr-FR"/>
              </w:rPr>
              <w:t xml:space="preserve"> en compte dans le nouveau cadre</w:t>
            </w:r>
          </w:p>
        </w:tc>
      </w:tr>
    </w:tbl>
    <w:p w:rsidR="00645EB4" w:rsidRDefault="00645EB4" w:rsidP="003440FC">
      <w:pPr>
        <w:spacing w:after="0"/>
        <w:rPr>
          <w:rFonts w:ascii="Calibri" w:hAnsi="Calibri"/>
        </w:rPr>
      </w:pPr>
    </w:p>
    <w:p w:rsidR="00645EB4" w:rsidRPr="00645EB4" w:rsidRDefault="00645EB4" w:rsidP="00645EB4">
      <w:pPr>
        <w:spacing w:after="0"/>
        <w:rPr>
          <w:rFonts w:ascii="Calibri" w:hAnsi="Calibri"/>
          <w:lang w:val="fr-FR"/>
        </w:rPr>
      </w:pPr>
      <w:r w:rsidRPr="00645EB4">
        <w:rPr>
          <w:rFonts w:ascii="Calibri" w:hAnsi="Calibri"/>
          <w:lang w:val="fr-FR"/>
        </w:rPr>
        <w:t>Les informations fournies</w:t>
      </w:r>
      <w:r>
        <w:rPr>
          <w:rFonts w:ascii="Calibri" w:hAnsi="Calibri"/>
          <w:lang w:val="fr-FR"/>
        </w:rPr>
        <w:t xml:space="preserve"> dans les formulaires de demande</w:t>
      </w:r>
      <w:r w:rsidRPr="00645EB4">
        <w:rPr>
          <w:rFonts w:ascii="Calibri" w:hAnsi="Calibri"/>
          <w:lang w:val="fr-FR"/>
        </w:rPr>
        <w:t xml:space="preserve">, accessible </w:t>
      </w:r>
      <w:hyperlink r:id="rId9" w:history="1">
        <w:r>
          <w:rPr>
            <w:rStyle w:val="Hyperlink"/>
            <w:rFonts w:ascii="Calibri" w:hAnsi="Calibri"/>
          </w:rPr>
          <w:t>ici</w:t>
        </w:r>
      </w:hyperlink>
      <w:r w:rsidR="00DA721D">
        <w:rPr>
          <w:rFonts w:ascii="Calibri" w:hAnsi="Calibri"/>
          <w:lang w:val="fr-FR"/>
        </w:rPr>
        <w:t>, ont</w:t>
      </w:r>
      <w:r w:rsidRPr="00645EB4">
        <w:rPr>
          <w:rFonts w:ascii="Calibri" w:hAnsi="Calibri"/>
          <w:lang w:val="fr-FR"/>
        </w:rPr>
        <w:t xml:space="preserve"> été utilisé</w:t>
      </w:r>
      <w:r w:rsidR="00DA721D">
        <w:rPr>
          <w:rFonts w:ascii="Calibri" w:hAnsi="Calibri"/>
          <w:lang w:val="fr-FR"/>
        </w:rPr>
        <w:t>es</w:t>
      </w:r>
      <w:r w:rsidRPr="00645EB4">
        <w:rPr>
          <w:rFonts w:ascii="Calibri" w:hAnsi="Calibri"/>
          <w:lang w:val="fr-FR"/>
        </w:rPr>
        <w:t xml:space="preserve"> en conjonction a</w:t>
      </w:r>
      <w:r>
        <w:rPr>
          <w:rFonts w:ascii="Calibri" w:hAnsi="Calibri"/>
          <w:lang w:val="fr-FR"/>
        </w:rPr>
        <w:t xml:space="preserve">vec les critères de composition pour informer </w:t>
      </w:r>
      <w:r w:rsidRPr="00645EB4">
        <w:rPr>
          <w:rFonts w:ascii="Calibri" w:hAnsi="Calibri"/>
          <w:lang w:val="fr-FR"/>
        </w:rPr>
        <w:t>le</w:t>
      </w:r>
      <w:r>
        <w:rPr>
          <w:rFonts w:ascii="Calibri" w:hAnsi="Calibri"/>
          <w:lang w:val="fr-FR"/>
        </w:rPr>
        <w:t xml:space="preserve"> processus de prise de décision</w:t>
      </w:r>
      <w:r w:rsidRPr="00645EB4">
        <w:rPr>
          <w:rFonts w:ascii="Calibri" w:hAnsi="Calibri"/>
          <w:lang w:val="fr-FR"/>
        </w:rPr>
        <w:t>. Les notes de l'appel «</w:t>
      </w:r>
      <w:r w:rsidR="00DA721D">
        <w:rPr>
          <w:rFonts w:ascii="Calibri" w:hAnsi="Calibri"/>
          <w:lang w:val="fr-FR"/>
        </w:rPr>
        <w:t xml:space="preserve"> Rencontre avec les candidats »</w:t>
      </w:r>
      <w:r w:rsidRPr="00645EB4">
        <w:rPr>
          <w:rFonts w:ascii="Calibri" w:hAnsi="Calibri"/>
          <w:lang w:val="fr-FR"/>
        </w:rPr>
        <w:t xml:space="preserve">, accessible </w:t>
      </w:r>
      <w:hyperlink r:id="rId10" w:history="1">
        <w:r>
          <w:rPr>
            <w:rStyle w:val="Hyperlink"/>
            <w:rFonts w:ascii="Calibri" w:hAnsi="Calibri"/>
          </w:rPr>
          <w:t>ici</w:t>
        </w:r>
      </w:hyperlink>
      <w:r>
        <w:t xml:space="preserve"> </w:t>
      </w:r>
      <w:r w:rsidRPr="00645EB4">
        <w:rPr>
          <w:rFonts w:ascii="Calibri" w:hAnsi="Calibri"/>
          <w:lang w:val="fr-FR"/>
        </w:rPr>
        <w:t>, étaient</w:t>
      </w:r>
      <w:r>
        <w:rPr>
          <w:rFonts w:ascii="Calibri" w:hAnsi="Calibri"/>
          <w:lang w:val="fr-FR"/>
        </w:rPr>
        <w:t xml:space="preserve"> un élément de plus</w:t>
      </w:r>
      <w:r w:rsidRPr="00645EB4">
        <w:rPr>
          <w:rFonts w:ascii="Calibri" w:hAnsi="Calibri"/>
          <w:lang w:val="fr-FR"/>
        </w:rPr>
        <w:t>.</w:t>
      </w:r>
    </w:p>
    <w:p w:rsidR="00262CD8" w:rsidRPr="00F47E89" w:rsidRDefault="00262CD8" w:rsidP="003440FC">
      <w:pPr>
        <w:spacing w:after="0"/>
        <w:rPr>
          <w:rFonts w:ascii="Calibri" w:hAnsi="Calibri"/>
          <w:b/>
        </w:rPr>
      </w:pPr>
    </w:p>
    <w:p w:rsidR="00F47E89" w:rsidRPr="00DA721D" w:rsidRDefault="00F47E89" w:rsidP="00F47E89">
      <w:pPr>
        <w:pStyle w:val="Geenafstand"/>
        <w:rPr>
          <w:b/>
          <w:u w:val="single"/>
          <w:lang w:val="fr-FR"/>
        </w:rPr>
      </w:pPr>
      <w:r w:rsidRPr="00DA721D">
        <w:rPr>
          <w:b/>
          <w:u w:val="single"/>
          <w:lang w:val="fr-FR"/>
        </w:rPr>
        <w:t>Les critères de composition</w:t>
      </w:r>
    </w:p>
    <w:p w:rsidR="00F47E89" w:rsidRPr="008E0C1C" w:rsidRDefault="00F47E89" w:rsidP="00F47E89">
      <w:pPr>
        <w:pStyle w:val="Geenafstand"/>
        <w:rPr>
          <w:lang w:val="fr-FR"/>
        </w:rPr>
      </w:pPr>
      <w:r w:rsidRPr="008E0C1C">
        <w:rPr>
          <w:lang w:val="fr-FR"/>
        </w:rPr>
        <w:t>L</w:t>
      </w:r>
      <w:r>
        <w:rPr>
          <w:lang w:val="fr-FR"/>
        </w:rPr>
        <w:t>es critères de composition des Termes de Référence du Comité E</w:t>
      </w:r>
      <w:r w:rsidRPr="008E0C1C">
        <w:rPr>
          <w:lang w:val="fr-FR"/>
        </w:rPr>
        <w:t>xécutif ont été le facteur déterminant :</w:t>
      </w:r>
    </w:p>
    <w:p w:rsidR="00F47E89" w:rsidRDefault="00F47E89" w:rsidP="00BE0B12">
      <w:pPr>
        <w:pStyle w:val="Lijstalinea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rPr>
          <w:rFonts w:ascii="Calibri" w:hAnsi="Calibri"/>
        </w:rPr>
      </w:pPr>
      <w:r>
        <w:rPr>
          <w:lang w:val="fr-FR"/>
        </w:rPr>
        <w:t xml:space="preserve">Un équilibre équitable de </w:t>
      </w:r>
      <w:r w:rsidRPr="008E0C1C">
        <w:rPr>
          <w:lang w:val="fr-FR"/>
        </w:rPr>
        <w:t>six organisations qui s'id</w:t>
      </w:r>
      <w:r w:rsidR="00DA721D">
        <w:rPr>
          <w:lang w:val="fr-FR"/>
        </w:rPr>
        <w:t>entifient comme principalement du</w:t>
      </w:r>
      <w:r w:rsidRPr="008E0C1C">
        <w:rPr>
          <w:lang w:val="fr-FR"/>
        </w:rPr>
        <w:t xml:space="preserve"> sud et six qui s'identi</w:t>
      </w:r>
      <w:r>
        <w:rPr>
          <w:lang w:val="fr-FR"/>
        </w:rPr>
        <w:t xml:space="preserve">fient comme principalement </w:t>
      </w:r>
      <w:r w:rsidR="00DA721D">
        <w:rPr>
          <w:lang w:val="fr-FR"/>
        </w:rPr>
        <w:t xml:space="preserve">du </w:t>
      </w:r>
      <w:r>
        <w:rPr>
          <w:lang w:val="fr-FR"/>
        </w:rPr>
        <w:t xml:space="preserve">nord. </w:t>
      </w:r>
      <w:r w:rsidRPr="00F47E89">
        <w:rPr>
          <w:i/>
          <w:lang w:val="fr-FR"/>
        </w:rPr>
        <w:t>Critère rempli.</w:t>
      </w:r>
      <w:r w:rsidRPr="00074CAD">
        <w:rPr>
          <w:rFonts w:ascii="Calibri" w:hAnsi="Calibri"/>
        </w:rPr>
        <w:t xml:space="preserve"> </w:t>
      </w:r>
    </w:p>
    <w:p w:rsidR="00F47E89" w:rsidRPr="00F47E89" w:rsidRDefault="00F47E89" w:rsidP="00F47E89">
      <w:pPr>
        <w:numPr>
          <w:ilvl w:val="0"/>
          <w:numId w:val="10"/>
        </w:numPr>
        <w:contextualSpacing/>
        <w:rPr>
          <w:rFonts w:ascii="Calibri" w:hAnsi="Calibri"/>
        </w:rPr>
      </w:pPr>
      <w:r w:rsidRPr="008E0C1C">
        <w:rPr>
          <w:lang w:val="fr-FR"/>
        </w:rPr>
        <w:t xml:space="preserve">Au moins une organisation de chaque région dans laquelle </w:t>
      </w:r>
      <w:r>
        <w:rPr>
          <w:lang w:val="fr-FR"/>
        </w:rPr>
        <w:t>Beyond 2015 se concentre (Afrique, Asie, Europe, Amérique latine, Amérique du Nord</w:t>
      </w:r>
      <w:r w:rsidRPr="008E0C1C">
        <w:rPr>
          <w:lang w:val="fr-FR"/>
        </w:rPr>
        <w:t xml:space="preserve">, </w:t>
      </w:r>
      <w:r>
        <w:rPr>
          <w:lang w:val="fr-FR"/>
        </w:rPr>
        <w:t xml:space="preserve">Pacifique). </w:t>
      </w:r>
      <w:r w:rsidR="00DA721D">
        <w:rPr>
          <w:i/>
          <w:lang w:val="fr-FR"/>
        </w:rPr>
        <w:t>Critère partiellement rempli</w:t>
      </w:r>
      <w:r w:rsidRPr="00F47E89">
        <w:rPr>
          <w:i/>
          <w:lang w:val="fr-FR"/>
        </w:rPr>
        <w:t xml:space="preserve"> - la région du Pacifique n'est pas représenté</w:t>
      </w:r>
      <w:r>
        <w:rPr>
          <w:i/>
          <w:lang w:val="fr-FR"/>
        </w:rPr>
        <w:t>e.</w:t>
      </w:r>
    </w:p>
    <w:p w:rsidR="00F47E89" w:rsidRPr="00F47E89" w:rsidRDefault="00F47E89" w:rsidP="00F47E89">
      <w:pPr>
        <w:numPr>
          <w:ilvl w:val="0"/>
          <w:numId w:val="10"/>
        </w:numPr>
        <w:contextualSpacing/>
        <w:rPr>
          <w:rFonts w:ascii="Calibri" w:hAnsi="Calibri"/>
        </w:rPr>
      </w:pPr>
      <w:r>
        <w:rPr>
          <w:lang w:val="fr-FR"/>
        </w:rPr>
        <w:t>É</w:t>
      </w:r>
      <w:r w:rsidRPr="00F47E89">
        <w:rPr>
          <w:lang w:val="fr-FR"/>
        </w:rPr>
        <w:t xml:space="preserve">quilibre entre les sexes </w:t>
      </w:r>
      <w:r>
        <w:rPr>
          <w:lang w:val="fr-FR"/>
        </w:rPr>
        <w:t xml:space="preserve">des </w:t>
      </w:r>
      <w:r w:rsidRPr="00F47E89">
        <w:rPr>
          <w:lang w:val="fr-FR"/>
        </w:rPr>
        <w:t xml:space="preserve">principaux représentants de chaque organisation </w:t>
      </w:r>
      <w:r>
        <w:rPr>
          <w:lang w:val="fr-FR"/>
        </w:rPr>
        <w:t xml:space="preserve">du Comité Exécutif. </w:t>
      </w:r>
      <w:r w:rsidR="00DA721D">
        <w:rPr>
          <w:i/>
          <w:lang w:val="fr-FR"/>
        </w:rPr>
        <w:t>Critère partiellement rempli</w:t>
      </w:r>
      <w:r w:rsidRPr="00F47E89">
        <w:rPr>
          <w:i/>
          <w:lang w:val="fr-FR"/>
        </w:rPr>
        <w:t>. Membres du Comité sont encouragés à trouver la représentation des femmes.</w:t>
      </w:r>
    </w:p>
    <w:p w:rsidR="00BE0B12" w:rsidRPr="00074CAD" w:rsidRDefault="00F47E89" w:rsidP="00BE0B12">
      <w:pPr>
        <w:numPr>
          <w:ilvl w:val="0"/>
          <w:numId w:val="10"/>
        </w:numPr>
        <w:contextualSpacing/>
        <w:rPr>
          <w:rFonts w:ascii="Calibri" w:hAnsi="Calibri"/>
        </w:rPr>
      </w:pPr>
      <w:r>
        <w:rPr>
          <w:lang w:val="fr-FR"/>
        </w:rPr>
        <w:t>Une gamme de petites</w:t>
      </w:r>
      <w:r w:rsidRPr="008E0C1C">
        <w:rPr>
          <w:lang w:val="fr-FR"/>
        </w:rPr>
        <w:t>, moyennes e</w:t>
      </w:r>
      <w:r>
        <w:rPr>
          <w:lang w:val="fr-FR"/>
        </w:rPr>
        <w:t xml:space="preserve">t grandes OSC. </w:t>
      </w:r>
      <w:r w:rsidRPr="00F47E89">
        <w:rPr>
          <w:i/>
          <w:lang w:val="fr-FR"/>
        </w:rPr>
        <w:t xml:space="preserve">Critère rempli. </w:t>
      </w:r>
    </w:p>
    <w:p w:rsidR="00BE0B12" w:rsidRPr="00074CAD" w:rsidRDefault="00F47E89" w:rsidP="00BE0B12">
      <w:pPr>
        <w:numPr>
          <w:ilvl w:val="0"/>
          <w:numId w:val="10"/>
        </w:numPr>
        <w:contextualSpacing/>
        <w:rPr>
          <w:rFonts w:ascii="Calibri" w:hAnsi="Calibri"/>
        </w:rPr>
      </w:pPr>
      <w:r w:rsidRPr="008E0C1C">
        <w:rPr>
          <w:lang w:val="fr-FR"/>
        </w:rPr>
        <w:t>Au moins une organis</w:t>
      </w:r>
      <w:r>
        <w:rPr>
          <w:lang w:val="fr-FR"/>
        </w:rPr>
        <w:t>ation d'une variété de secteurs</w:t>
      </w:r>
      <w:r w:rsidRPr="008E0C1C">
        <w:rPr>
          <w:lang w:val="fr-FR"/>
        </w:rPr>
        <w:t xml:space="preserve">, y compris mais sans s'y limiter </w:t>
      </w:r>
      <w:r>
        <w:rPr>
          <w:lang w:val="fr-FR"/>
        </w:rPr>
        <w:t>à : le genre</w:t>
      </w:r>
      <w:r w:rsidR="00D80877">
        <w:rPr>
          <w:lang w:val="fr-FR"/>
        </w:rPr>
        <w:t>, les handicaps, la foi, l'environnement, les droits humains</w:t>
      </w:r>
      <w:r w:rsidRPr="008E0C1C">
        <w:rPr>
          <w:lang w:val="fr-FR"/>
        </w:rPr>
        <w:t>, le dév</w:t>
      </w:r>
      <w:r w:rsidR="00D80877">
        <w:rPr>
          <w:lang w:val="fr-FR"/>
        </w:rPr>
        <w:t xml:space="preserve">eloppement et d'âges différents. </w:t>
      </w:r>
      <w:r w:rsidR="00D80877" w:rsidRPr="00D80877">
        <w:rPr>
          <w:i/>
          <w:lang w:val="fr-FR"/>
        </w:rPr>
        <w:t>Critère</w:t>
      </w:r>
      <w:r w:rsidRPr="00D80877">
        <w:rPr>
          <w:i/>
          <w:lang w:val="fr-FR"/>
        </w:rPr>
        <w:t xml:space="preserve"> rempli</w:t>
      </w:r>
      <w:r w:rsidR="00D80877">
        <w:rPr>
          <w:lang w:val="fr-FR"/>
        </w:rPr>
        <w:t xml:space="preserve">. </w:t>
      </w:r>
    </w:p>
    <w:p w:rsidR="00BE0B12" w:rsidRPr="00074CAD" w:rsidRDefault="00BE0B12" w:rsidP="00BE0B12">
      <w:pPr>
        <w:numPr>
          <w:ilvl w:val="0"/>
          <w:numId w:val="10"/>
        </w:numPr>
        <w:contextualSpacing/>
        <w:rPr>
          <w:rFonts w:ascii="Calibri" w:hAnsi="Calibri"/>
        </w:rPr>
      </w:pPr>
      <w:r w:rsidRPr="00074CAD">
        <w:rPr>
          <w:rFonts w:ascii="Calibri" w:hAnsi="Calibri"/>
        </w:rPr>
        <w:t>A</w:t>
      </w:r>
      <w:r w:rsidR="00D80877" w:rsidRPr="008E0C1C">
        <w:rPr>
          <w:lang w:val="fr-FR"/>
        </w:rPr>
        <w:t xml:space="preserve">u moins deux membres représentant </w:t>
      </w:r>
      <w:r w:rsidR="00D80877">
        <w:rPr>
          <w:lang w:val="fr-FR"/>
        </w:rPr>
        <w:t xml:space="preserve">des centres </w:t>
      </w:r>
      <w:r w:rsidR="00D80877" w:rsidRPr="008E0C1C">
        <w:rPr>
          <w:lang w:val="fr-FR"/>
        </w:rPr>
        <w:t xml:space="preserve">nationaux </w:t>
      </w:r>
      <w:r w:rsidR="00D80877">
        <w:rPr>
          <w:lang w:val="fr-FR"/>
        </w:rPr>
        <w:t xml:space="preserve">de Beyond 2015. </w:t>
      </w:r>
      <w:r w:rsidR="00D80877">
        <w:rPr>
          <w:i/>
          <w:lang w:val="fr-FR"/>
        </w:rPr>
        <w:t xml:space="preserve">Critère rempli. </w:t>
      </w:r>
    </w:p>
    <w:p w:rsidR="00280E2D" w:rsidRDefault="00D80877" w:rsidP="00280E2D">
      <w:pPr>
        <w:numPr>
          <w:ilvl w:val="0"/>
          <w:numId w:val="10"/>
        </w:numPr>
        <w:contextualSpacing/>
        <w:rPr>
          <w:rFonts w:ascii="Calibri" w:hAnsi="Calibri"/>
          <w:i/>
        </w:rPr>
      </w:pPr>
      <w:r w:rsidRPr="008E0C1C">
        <w:rPr>
          <w:lang w:val="fr-FR"/>
        </w:rPr>
        <w:t>Au moins six membres (trois qui s'id</w:t>
      </w:r>
      <w:r>
        <w:rPr>
          <w:lang w:val="fr-FR"/>
        </w:rPr>
        <w:t>entifient comme principalement du</w:t>
      </w:r>
      <w:r w:rsidRPr="008E0C1C">
        <w:rPr>
          <w:lang w:val="fr-FR"/>
        </w:rPr>
        <w:t xml:space="preserve"> sud et trois qui s'identifient comme principalement </w:t>
      </w:r>
      <w:r>
        <w:rPr>
          <w:lang w:val="fr-FR"/>
        </w:rPr>
        <w:t>du nord</w:t>
      </w:r>
      <w:r w:rsidRPr="008E0C1C">
        <w:rPr>
          <w:lang w:val="fr-FR"/>
        </w:rPr>
        <w:t>) qui on</w:t>
      </w:r>
      <w:r>
        <w:rPr>
          <w:lang w:val="fr-FR"/>
        </w:rPr>
        <w:t>t été impliqués dans le Comité E</w:t>
      </w:r>
      <w:r w:rsidRPr="008E0C1C">
        <w:rPr>
          <w:lang w:val="fr-FR"/>
        </w:rPr>
        <w:t xml:space="preserve">xécutif précédent, afin de conserver </w:t>
      </w:r>
      <w:r>
        <w:rPr>
          <w:lang w:val="fr-FR"/>
        </w:rPr>
        <w:t xml:space="preserve">le mémoire institutionnel. </w:t>
      </w:r>
      <w:r w:rsidRPr="00D80877">
        <w:rPr>
          <w:i/>
          <w:lang w:val="fr-FR"/>
        </w:rPr>
        <w:t>Critère partiellement rempli. Cinq membres existants, dont trois du nord, deux du sud</w:t>
      </w:r>
      <w:r w:rsidRPr="00D80877">
        <w:rPr>
          <w:rFonts w:ascii="Calibri" w:hAnsi="Calibri"/>
          <w:i/>
        </w:rPr>
        <w:t>.</w:t>
      </w:r>
    </w:p>
    <w:p w:rsidR="00280E2D" w:rsidRPr="00280E2D" w:rsidRDefault="00280E2D" w:rsidP="00280E2D">
      <w:pPr>
        <w:numPr>
          <w:ilvl w:val="0"/>
          <w:numId w:val="10"/>
        </w:numPr>
        <w:contextualSpacing/>
        <w:rPr>
          <w:rFonts w:ascii="Calibri" w:hAnsi="Calibri"/>
          <w:i/>
        </w:rPr>
      </w:pPr>
      <w:r w:rsidRPr="00280E2D">
        <w:rPr>
          <w:lang w:val="fr-FR"/>
        </w:rPr>
        <w:t xml:space="preserve">Au moins une organisation du Nord et un du Sud </w:t>
      </w:r>
      <w:r>
        <w:rPr>
          <w:lang w:val="fr-FR"/>
        </w:rPr>
        <w:t xml:space="preserve">qui </w:t>
      </w:r>
      <w:r w:rsidRPr="00280E2D">
        <w:rPr>
          <w:lang w:val="fr-FR"/>
        </w:rPr>
        <w:t>on</w:t>
      </w:r>
      <w:r>
        <w:rPr>
          <w:lang w:val="fr-FR"/>
        </w:rPr>
        <w:t>t exprimé leur intérêt pour co-</w:t>
      </w:r>
      <w:r w:rsidRPr="00280E2D">
        <w:rPr>
          <w:lang w:val="fr-FR"/>
        </w:rPr>
        <w:t xml:space="preserve">présider </w:t>
      </w:r>
      <w:r>
        <w:rPr>
          <w:lang w:val="fr-FR"/>
        </w:rPr>
        <w:t>le Comité E</w:t>
      </w:r>
      <w:r w:rsidRPr="00280E2D">
        <w:rPr>
          <w:lang w:val="fr-FR"/>
        </w:rPr>
        <w:t>xécutif</w:t>
      </w:r>
      <w:r>
        <w:rPr>
          <w:lang w:val="fr-FR"/>
        </w:rPr>
        <w:t xml:space="preserve">. </w:t>
      </w:r>
      <w:r w:rsidR="00CD3EDC">
        <w:rPr>
          <w:i/>
          <w:lang w:val="fr-FR"/>
        </w:rPr>
        <w:t>Critère</w:t>
      </w:r>
      <w:r>
        <w:rPr>
          <w:i/>
          <w:lang w:val="fr-FR"/>
        </w:rPr>
        <w:t xml:space="preserve"> rempli</w:t>
      </w:r>
    </w:p>
    <w:p w:rsidR="00B74947" w:rsidRDefault="00280E2D" w:rsidP="00CA718F">
      <w:pPr>
        <w:pStyle w:val="Tekstzonderopmaak"/>
        <w:rPr>
          <w:b/>
          <w:u w:val="single"/>
        </w:rPr>
      </w:pPr>
      <w:r>
        <w:rPr>
          <w:b/>
          <w:u w:val="single"/>
        </w:rPr>
        <w:t>Note sur le vote</w:t>
      </w:r>
    </w:p>
    <w:p w:rsidR="00280E2D" w:rsidRPr="008E0C1C" w:rsidRDefault="00280E2D" w:rsidP="00280E2D">
      <w:pPr>
        <w:pStyle w:val="Geenafstand"/>
        <w:rPr>
          <w:lang w:val="fr-FR"/>
        </w:rPr>
      </w:pPr>
      <w:r w:rsidRPr="008E0C1C">
        <w:rPr>
          <w:lang w:val="fr-FR"/>
        </w:rPr>
        <w:t>Le vote était important dans le processus de sélection</w:t>
      </w:r>
      <w:r>
        <w:rPr>
          <w:lang w:val="fr-FR"/>
        </w:rPr>
        <w:t xml:space="preserve">, et démontre </w:t>
      </w:r>
      <w:r w:rsidR="00DA721D">
        <w:rPr>
          <w:lang w:val="fr-FR"/>
        </w:rPr>
        <w:t xml:space="preserve">de </w:t>
      </w:r>
      <w:r>
        <w:rPr>
          <w:lang w:val="fr-FR"/>
        </w:rPr>
        <w:t>l'appui pour le mandat de la campagne</w:t>
      </w:r>
      <w:r w:rsidRPr="008E0C1C">
        <w:rPr>
          <w:lang w:val="fr-FR"/>
        </w:rPr>
        <w:t>.</w:t>
      </w:r>
      <w:r w:rsidR="00DA721D">
        <w:rPr>
          <w:lang w:val="fr-FR"/>
        </w:rPr>
        <w:t xml:space="preserve"> Cependant</w:t>
      </w:r>
      <w:r w:rsidRPr="008E0C1C">
        <w:rPr>
          <w:lang w:val="fr-FR"/>
        </w:rPr>
        <w:t xml:space="preserve">, </w:t>
      </w:r>
      <w:r w:rsidR="00DA721D">
        <w:rPr>
          <w:lang w:val="fr-FR"/>
        </w:rPr>
        <w:t>il s’agit d’</w:t>
      </w:r>
      <w:r w:rsidRPr="008E0C1C">
        <w:rPr>
          <w:lang w:val="fr-FR"/>
        </w:rPr>
        <w:t>un processus de sélectio</w:t>
      </w:r>
      <w:r>
        <w:rPr>
          <w:lang w:val="fr-FR"/>
        </w:rPr>
        <w:t>n plutôt que purement électoral</w:t>
      </w:r>
      <w:r w:rsidRPr="008E0C1C">
        <w:rPr>
          <w:lang w:val="fr-FR"/>
        </w:rPr>
        <w:t xml:space="preserve">, </w:t>
      </w:r>
      <w:r w:rsidR="00DA721D">
        <w:rPr>
          <w:lang w:val="fr-FR"/>
        </w:rPr>
        <w:t xml:space="preserve">et </w:t>
      </w:r>
      <w:r w:rsidRPr="008E0C1C">
        <w:rPr>
          <w:lang w:val="fr-FR"/>
        </w:rPr>
        <w:t xml:space="preserve">les votes ont été pris en compte de manière complémentaire après </w:t>
      </w:r>
      <w:r>
        <w:rPr>
          <w:lang w:val="fr-FR"/>
        </w:rPr>
        <w:t>l’</w:t>
      </w:r>
      <w:r w:rsidRPr="008E0C1C">
        <w:rPr>
          <w:lang w:val="fr-FR"/>
        </w:rPr>
        <w:t xml:space="preserve">application des critères de composition et </w:t>
      </w:r>
      <w:r>
        <w:rPr>
          <w:lang w:val="fr-FR"/>
        </w:rPr>
        <w:t>l’</w:t>
      </w:r>
      <w:r w:rsidRPr="008E0C1C">
        <w:rPr>
          <w:lang w:val="fr-FR"/>
        </w:rPr>
        <w:t>évalu</w:t>
      </w:r>
      <w:r>
        <w:rPr>
          <w:lang w:val="fr-FR"/>
        </w:rPr>
        <w:t>ation des</w:t>
      </w:r>
      <w:r w:rsidRPr="008E0C1C">
        <w:rPr>
          <w:lang w:val="fr-FR"/>
        </w:rPr>
        <w:t xml:space="preserve"> informations fourni</w:t>
      </w:r>
      <w:r w:rsidR="00DA721D">
        <w:rPr>
          <w:lang w:val="fr-FR"/>
        </w:rPr>
        <w:t>es dans le processus de demande</w:t>
      </w:r>
      <w:r w:rsidRPr="008E0C1C">
        <w:rPr>
          <w:lang w:val="fr-FR"/>
        </w:rPr>
        <w:t>.</w:t>
      </w:r>
    </w:p>
    <w:p w:rsidR="00275D8B" w:rsidRPr="00CD3EDC" w:rsidRDefault="00275D8B" w:rsidP="00CA718F">
      <w:pPr>
        <w:pStyle w:val="Tekstzonderopmaak"/>
        <w:rPr>
          <w:lang w:val="fr-FR"/>
        </w:rPr>
      </w:pPr>
    </w:p>
    <w:tbl>
      <w:tblPr>
        <w:tblStyle w:val="Tabelraster"/>
        <w:tblW w:w="0" w:type="auto"/>
        <w:tblLook w:val="04A0"/>
      </w:tblPr>
      <w:tblGrid>
        <w:gridCol w:w="5076"/>
        <w:gridCol w:w="5076"/>
      </w:tblGrid>
      <w:tr w:rsidR="00910A60" w:rsidRPr="00CD3EDC">
        <w:tc>
          <w:tcPr>
            <w:tcW w:w="5076" w:type="dxa"/>
          </w:tcPr>
          <w:p w:rsidR="00910A60" w:rsidRPr="00CD3EDC" w:rsidRDefault="00280E2D" w:rsidP="00711C76">
            <w:pPr>
              <w:rPr>
                <w:b/>
                <w:i/>
                <w:color w:val="C00000"/>
                <w:sz w:val="20"/>
                <w:szCs w:val="20"/>
                <w:lang w:val="fr-FR"/>
              </w:rPr>
            </w:pPr>
            <w:r w:rsidRPr="00CD3EDC">
              <w:rPr>
                <w:b/>
                <w:i/>
                <w:color w:val="C00000"/>
                <w:sz w:val="20"/>
                <w:szCs w:val="20"/>
                <w:lang w:val="fr-FR"/>
              </w:rPr>
              <w:t>OSC</w:t>
            </w:r>
            <w:r w:rsidR="00910A60" w:rsidRPr="00CD3EDC">
              <w:rPr>
                <w:b/>
                <w:i/>
                <w:color w:val="C00000"/>
                <w:sz w:val="20"/>
                <w:szCs w:val="20"/>
                <w:lang w:val="fr-FR"/>
              </w:rPr>
              <w:t>s</w:t>
            </w:r>
            <w:r w:rsidRPr="00CD3EDC">
              <w:rPr>
                <w:b/>
                <w:i/>
                <w:color w:val="C00000"/>
                <w:sz w:val="20"/>
                <w:szCs w:val="20"/>
                <w:lang w:val="fr-FR"/>
              </w:rPr>
              <w:t xml:space="preserve"> du Sud</w:t>
            </w:r>
          </w:p>
        </w:tc>
        <w:tc>
          <w:tcPr>
            <w:tcW w:w="5076" w:type="dxa"/>
          </w:tcPr>
          <w:p w:rsidR="00910A60" w:rsidRPr="00CD3EDC" w:rsidRDefault="00280E2D" w:rsidP="00280E2D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CD3EDC">
              <w:rPr>
                <w:b/>
                <w:i/>
                <w:color w:val="C00000"/>
                <w:sz w:val="20"/>
                <w:szCs w:val="20"/>
                <w:lang w:val="fr-FR"/>
              </w:rPr>
              <w:t>OSCs du Nord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280E2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>World Youth Alliance 55</w:t>
            </w:r>
            <w:r w:rsidR="00DA721D">
              <w:rPr>
                <w:b/>
                <w:sz w:val="20"/>
                <w:szCs w:val="20"/>
                <w:lang w:val="fr-FR"/>
              </w:rPr>
              <w:t xml:space="preserve"> Siège à New York / Mondial</w:t>
            </w:r>
            <w:bookmarkStart w:id="0" w:name="_GoBack"/>
            <w:bookmarkEnd w:id="0"/>
          </w:p>
        </w:tc>
        <w:tc>
          <w:tcPr>
            <w:tcW w:w="5076" w:type="dxa"/>
          </w:tcPr>
          <w:p w:rsidR="00910A60" w:rsidRPr="00CD3EDC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Save the Children 73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Royaume-Uni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Organisation of African Youth 52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Kenya / Afrique</w:t>
            </w:r>
          </w:p>
        </w:tc>
        <w:tc>
          <w:tcPr>
            <w:tcW w:w="5076" w:type="dxa"/>
          </w:tcPr>
          <w:p w:rsidR="00910A60" w:rsidRPr="00CD3EDC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Transparency International 70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Allemagne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lastRenderedPageBreak/>
              <w:t xml:space="preserve">INFID 44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Indonésie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/ Asie</w:t>
            </w:r>
          </w:p>
        </w:tc>
        <w:tc>
          <w:tcPr>
            <w:tcW w:w="5076" w:type="dxa"/>
          </w:tcPr>
          <w:p w:rsidR="00910A60" w:rsidRPr="00CD3EDC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Bond 66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Royaume-Uni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NGO Federation of Nepal 44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Népal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/ Asie</w:t>
            </w:r>
          </w:p>
        </w:tc>
        <w:tc>
          <w:tcPr>
            <w:tcW w:w="5076" w:type="dxa"/>
          </w:tcPr>
          <w:p w:rsidR="00910A60" w:rsidRPr="00CD3EDC" w:rsidRDefault="00711C76" w:rsidP="00280E2D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InterAction 64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USA /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Amérique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du Nord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Vision Africa Regional Network 44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Zambie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/ Afrique</w:t>
            </w:r>
          </w:p>
        </w:tc>
        <w:tc>
          <w:tcPr>
            <w:tcW w:w="5076" w:type="dxa"/>
          </w:tcPr>
          <w:p w:rsidR="00910A60" w:rsidRPr="00CD3EDC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CAFOD 60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Royaume-Uni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CA718F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VOICE Bangladesh 44 </w:t>
            </w:r>
            <w:r w:rsidRPr="00CD3EDC">
              <w:rPr>
                <w:b/>
                <w:sz w:val="20"/>
                <w:szCs w:val="20"/>
                <w:lang w:val="fr-FR"/>
              </w:rPr>
              <w:t>Bangladesh / Asi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5076" w:type="dxa"/>
          </w:tcPr>
          <w:p w:rsidR="00910A60" w:rsidRPr="00CD3EDC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Sightsavers 51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Royaume-Uni </w:t>
            </w:r>
            <w:r w:rsidRPr="00CD3EDC">
              <w:rPr>
                <w:b/>
                <w:sz w:val="20"/>
                <w:szCs w:val="20"/>
                <w:lang w:val="fr-FR"/>
              </w:rPr>
              <w:t>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910A60" w:rsidP="00280E2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MESA 41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Chile /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Amérique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Latine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76" w:type="dxa"/>
          </w:tcPr>
          <w:p w:rsidR="00910A60" w:rsidRPr="00CD3EDC" w:rsidRDefault="00711C76" w:rsidP="00CA718F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Restless Development 51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Royaume-Uni </w:t>
            </w:r>
            <w:r w:rsidRPr="00CD3EDC">
              <w:rPr>
                <w:b/>
                <w:sz w:val="20"/>
                <w:szCs w:val="20"/>
                <w:lang w:val="fr-FR"/>
              </w:rPr>
              <w:t>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4F61CA" w:rsidP="00910A6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REPAOC 34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Sénégal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/ Afrique</w:t>
            </w:r>
          </w:p>
        </w:tc>
        <w:tc>
          <w:tcPr>
            <w:tcW w:w="5076" w:type="dxa"/>
          </w:tcPr>
          <w:p w:rsidR="00711C76" w:rsidRPr="00CD3EDC" w:rsidRDefault="00711C76" w:rsidP="00711C76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WECF 43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Pays Bas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012712" w:rsidP="00910A6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CEPEI </w:t>
            </w:r>
            <w:r w:rsidR="00C52239" w:rsidRPr="00CD3EDC">
              <w:rPr>
                <w:sz w:val="20"/>
                <w:szCs w:val="20"/>
                <w:lang w:val="fr-FR"/>
              </w:rPr>
              <w:t>32</w:t>
            </w:r>
            <w:r w:rsidRPr="00CD3EDC">
              <w:rPr>
                <w:sz w:val="20"/>
                <w:szCs w:val="20"/>
                <w:lang w:val="fr-FR"/>
              </w:rPr>
              <w:t xml:space="preserve">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Colombie</w:t>
            </w:r>
            <w:r w:rsidR="00EA474D" w:rsidRPr="00CD3EDC">
              <w:rPr>
                <w:b/>
                <w:sz w:val="20"/>
                <w:szCs w:val="20"/>
                <w:lang w:val="fr-FR"/>
              </w:rPr>
              <w:t xml:space="preserve"> / LA </w:t>
            </w:r>
          </w:p>
        </w:tc>
        <w:tc>
          <w:tcPr>
            <w:tcW w:w="5076" w:type="dxa"/>
          </w:tcPr>
          <w:p w:rsidR="00910A60" w:rsidRPr="00CD3EDC" w:rsidRDefault="00711C76" w:rsidP="00711C76">
            <w:pPr>
              <w:pStyle w:val="Tekstzonderopmaak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Alianza por la Solidaridad 37 </w:t>
            </w:r>
            <w:r w:rsidR="00280E2D" w:rsidRPr="00CD3EDC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Espagne</w:t>
            </w:r>
            <w:r w:rsidRPr="00CD3EDC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/ Europe</w:t>
            </w:r>
          </w:p>
        </w:tc>
      </w:tr>
      <w:tr w:rsidR="00910A60" w:rsidRPr="00CD3EDC">
        <w:tc>
          <w:tcPr>
            <w:tcW w:w="5076" w:type="dxa"/>
          </w:tcPr>
          <w:p w:rsidR="00910A60" w:rsidRPr="00CD3EDC" w:rsidRDefault="004F61CA" w:rsidP="00711C76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Awaz, 29, </w:t>
            </w:r>
            <w:r w:rsidRPr="00CD3EDC">
              <w:rPr>
                <w:b/>
                <w:sz w:val="20"/>
                <w:szCs w:val="20"/>
                <w:lang w:val="fr-FR"/>
              </w:rPr>
              <w:t>Pakistan / As</w:t>
            </w:r>
            <w:r w:rsidR="00EA474D" w:rsidRPr="00CD3EDC">
              <w:rPr>
                <w:b/>
                <w:sz w:val="20"/>
                <w:szCs w:val="20"/>
                <w:lang w:val="fr-FR"/>
              </w:rPr>
              <w:t>i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5076" w:type="dxa"/>
          </w:tcPr>
          <w:p w:rsidR="00910A60" w:rsidRPr="00CD3EDC" w:rsidRDefault="00910A60" w:rsidP="00CA718F">
            <w:pPr>
              <w:pStyle w:val="Tekstzonderopmaak"/>
              <w:rPr>
                <w:sz w:val="20"/>
                <w:szCs w:val="20"/>
                <w:lang w:val="fr-FR"/>
              </w:rPr>
            </w:pPr>
          </w:p>
        </w:tc>
      </w:tr>
      <w:tr w:rsidR="00910A60" w:rsidRPr="00CD3EDC">
        <w:tc>
          <w:tcPr>
            <w:tcW w:w="5076" w:type="dxa"/>
          </w:tcPr>
          <w:p w:rsidR="00910A60" w:rsidRPr="00CD3EDC" w:rsidRDefault="002C5C4D" w:rsidP="002C5C4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KEA 28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Uganda / Afrique</w:t>
            </w:r>
            <w:r w:rsidRPr="00CD3EDC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76" w:type="dxa"/>
          </w:tcPr>
          <w:p w:rsidR="00910A60" w:rsidRPr="00CD3EDC" w:rsidRDefault="00910A60" w:rsidP="00CA718F">
            <w:pPr>
              <w:pStyle w:val="Tekstzonderopmaak"/>
              <w:rPr>
                <w:sz w:val="20"/>
                <w:szCs w:val="20"/>
                <w:lang w:val="fr-FR"/>
              </w:rPr>
            </w:pPr>
          </w:p>
        </w:tc>
      </w:tr>
      <w:tr w:rsidR="00910A60" w:rsidRPr="00CD3EDC">
        <w:tc>
          <w:tcPr>
            <w:tcW w:w="5076" w:type="dxa"/>
          </w:tcPr>
          <w:p w:rsidR="00910A60" w:rsidRPr="00CD3EDC" w:rsidRDefault="002C5C4D" w:rsidP="00280E2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ACAMAGE 25 </w:t>
            </w:r>
            <w:r w:rsidR="00CD3EDC" w:rsidRPr="00CD3EDC">
              <w:rPr>
                <w:b/>
                <w:sz w:val="20"/>
                <w:szCs w:val="20"/>
                <w:lang w:val="fr-FR"/>
              </w:rPr>
              <w:t>Cameroun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Afri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que</w:t>
            </w:r>
          </w:p>
        </w:tc>
        <w:tc>
          <w:tcPr>
            <w:tcW w:w="5076" w:type="dxa"/>
          </w:tcPr>
          <w:p w:rsidR="00910A60" w:rsidRPr="00CD3EDC" w:rsidRDefault="00910A60" w:rsidP="00CA718F">
            <w:pPr>
              <w:pStyle w:val="Tekstzonderopmaak"/>
              <w:rPr>
                <w:sz w:val="20"/>
                <w:szCs w:val="20"/>
                <w:lang w:val="fr-FR"/>
              </w:rPr>
            </w:pPr>
          </w:p>
        </w:tc>
      </w:tr>
      <w:tr w:rsidR="00910A60" w:rsidRPr="00CD3EDC">
        <w:tc>
          <w:tcPr>
            <w:tcW w:w="5076" w:type="dxa"/>
          </w:tcPr>
          <w:p w:rsidR="00910A60" w:rsidRPr="00CD3EDC" w:rsidRDefault="002C5C4D" w:rsidP="002C5C4D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 xml:space="preserve">JDPC 23 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Nigeria / Afrique</w:t>
            </w:r>
          </w:p>
        </w:tc>
        <w:tc>
          <w:tcPr>
            <w:tcW w:w="5076" w:type="dxa"/>
          </w:tcPr>
          <w:p w:rsidR="00910A60" w:rsidRPr="00CD3EDC" w:rsidRDefault="00910A60" w:rsidP="00CA718F">
            <w:pPr>
              <w:pStyle w:val="Tekstzonderopmaak"/>
              <w:rPr>
                <w:sz w:val="20"/>
                <w:szCs w:val="20"/>
                <w:lang w:val="fr-FR"/>
              </w:rPr>
            </w:pPr>
          </w:p>
        </w:tc>
      </w:tr>
      <w:tr w:rsidR="002C5C4D" w:rsidRPr="00CD3EDC">
        <w:tc>
          <w:tcPr>
            <w:tcW w:w="5076" w:type="dxa"/>
          </w:tcPr>
          <w:p w:rsidR="002C5C4D" w:rsidRPr="00CD3EDC" w:rsidRDefault="002C5C4D" w:rsidP="00280E2D">
            <w:pPr>
              <w:pStyle w:val="Lijstalinea"/>
              <w:numPr>
                <w:ilvl w:val="0"/>
                <w:numId w:val="3"/>
              </w:numPr>
              <w:rPr>
                <w:b/>
                <w:sz w:val="20"/>
                <w:szCs w:val="20"/>
                <w:lang w:val="fr-FR"/>
              </w:rPr>
            </w:pPr>
            <w:r w:rsidRPr="00CD3EDC">
              <w:rPr>
                <w:sz w:val="20"/>
                <w:szCs w:val="20"/>
                <w:lang w:val="fr-FR"/>
              </w:rPr>
              <w:t>ADPDH 19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 xml:space="preserve"> Mauritanie</w:t>
            </w:r>
            <w:r w:rsidRPr="00CD3EDC">
              <w:rPr>
                <w:b/>
                <w:sz w:val="20"/>
                <w:szCs w:val="20"/>
                <w:lang w:val="fr-FR"/>
              </w:rPr>
              <w:t xml:space="preserve"> / Afri</w:t>
            </w:r>
            <w:r w:rsidR="00280E2D" w:rsidRPr="00CD3EDC">
              <w:rPr>
                <w:b/>
                <w:sz w:val="20"/>
                <w:szCs w:val="20"/>
                <w:lang w:val="fr-FR"/>
              </w:rPr>
              <w:t>que</w:t>
            </w:r>
          </w:p>
        </w:tc>
        <w:tc>
          <w:tcPr>
            <w:tcW w:w="5076" w:type="dxa"/>
          </w:tcPr>
          <w:p w:rsidR="002C5C4D" w:rsidRPr="00CD3EDC" w:rsidRDefault="002C5C4D" w:rsidP="00CA718F">
            <w:pPr>
              <w:pStyle w:val="Tekstzonderopmaak"/>
              <w:rPr>
                <w:sz w:val="20"/>
                <w:szCs w:val="20"/>
                <w:lang w:val="fr-FR"/>
              </w:rPr>
            </w:pPr>
          </w:p>
        </w:tc>
      </w:tr>
    </w:tbl>
    <w:p w:rsidR="00275D8B" w:rsidRPr="00CD3EDC" w:rsidRDefault="00275D8B" w:rsidP="00711C76">
      <w:pPr>
        <w:pStyle w:val="Tekstzonderopmaak"/>
        <w:rPr>
          <w:lang w:val="fr-FR"/>
        </w:rPr>
      </w:pPr>
    </w:p>
    <w:p w:rsidR="00213F11" w:rsidRPr="00213F11" w:rsidRDefault="00280E2D" w:rsidP="00280E2D">
      <w:pPr>
        <w:pStyle w:val="Geenafstand"/>
        <w:rPr>
          <w:b/>
          <w:u w:val="single"/>
        </w:rPr>
      </w:pPr>
      <w:r w:rsidRPr="008E0C1C">
        <w:rPr>
          <w:lang w:val="fr-FR"/>
        </w:rPr>
        <w:t xml:space="preserve">Le Comité exécutif sortant tient à remercier toutes </w:t>
      </w:r>
      <w:r w:rsidR="001A1C03">
        <w:rPr>
          <w:lang w:val="fr-FR"/>
        </w:rPr>
        <w:t>les organisations qui ont candidat</w:t>
      </w:r>
      <w:r w:rsidRPr="008E0C1C">
        <w:rPr>
          <w:lang w:val="fr-FR"/>
        </w:rPr>
        <w:t>é</w:t>
      </w:r>
      <w:r>
        <w:rPr>
          <w:lang w:val="fr-FR"/>
        </w:rPr>
        <w:t>,</w:t>
      </w:r>
      <w:r w:rsidRPr="008E0C1C">
        <w:rPr>
          <w:lang w:val="fr-FR"/>
        </w:rPr>
        <w:t xml:space="preserve"> et </w:t>
      </w:r>
      <w:r w:rsidR="001A1C03" w:rsidRPr="008E0C1C">
        <w:rPr>
          <w:lang w:val="fr-FR"/>
        </w:rPr>
        <w:t xml:space="preserve">encourage </w:t>
      </w:r>
      <w:r w:rsidRPr="008E0C1C">
        <w:rPr>
          <w:lang w:val="fr-FR"/>
        </w:rPr>
        <w:t xml:space="preserve">chaleureusement ceux qui n'ont pas </w:t>
      </w:r>
      <w:r w:rsidR="001A1C03" w:rsidRPr="008E0C1C">
        <w:rPr>
          <w:lang w:val="fr-FR"/>
        </w:rPr>
        <w:t>é</w:t>
      </w:r>
      <w:r w:rsidR="001A1C03">
        <w:rPr>
          <w:lang w:val="fr-FR"/>
        </w:rPr>
        <w:t>t</w:t>
      </w:r>
      <w:r w:rsidR="001A1C03" w:rsidRPr="008E0C1C">
        <w:rPr>
          <w:lang w:val="fr-FR"/>
        </w:rPr>
        <w:t>é</w:t>
      </w:r>
      <w:r w:rsidR="001A1C03">
        <w:rPr>
          <w:lang w:val="fr-FR"/>
        </w:rPr>
        <w:t xml:space="preserve"> </w:t>
      </w:r>
      <w:proofErr w:type="spellStart"/>
      <w:r w:rsidR="001A1C03">
        <w:rPr>
          <w:lang w:val="fr-FR"/>
        </w:rPr>
        <w:t>selectionn</w:t>
      </w:r>
      <w:r w:rsidR="001A1C03" w:rsidRPr="008E0C1C">
        <w:rPr>
          <w:lang w:val="fr-FR"/>
        </w:rPr>
        <w:t>é</w:t>
      </w:r>
      <w:proofErr w:type="spellEnd"/>
      <w:r w:rsidR="001A1C03">
        <w:rPr>
          <w:lang w:val="fr-FR"/>
        </w:rPr>
        <w:t xml:space="preserve"> </w:t>
      </w:r>
      <w:r w:rsidRPr="008E0C1C">
        <w:rPr>
          <w:lang w:val="fr-FR"/>
        </w:rPr>
        <w:t>au nouveau comité exécutif de continuer à jouer le rôle précieux qu'ils ont joué dans la campagne aux niveaux national, régional et mondial.</w:t>
      </w:r>
      <w:r w:rsidR="00642049">
        <w:t xml:space="preserve"> </w:t>
      </w:r>
    </w:p>
    <w:sectPr w:rsidR="00213F11" w:rsidRPr="00213F11" w:rsidSect="00A21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DE" w:rsidRDefault="00AE67DE" w:rsidP="00BE0B12">
      <w:pPr>
        <w:spacing w:after="0" w:line="240" w:lineRule="auto"/>
      </w:pPr>
      <w:r>
        <w:separator/>
      </w:r>
    </w:p>
  </w:endnote>
  <w:endnote w:type="continuationSeparator" w:id="0">
    <w:p w:rsidR="00AE67DE" w:rsidRDefault="00AE67DE" w:rsidP="00B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CA" w:rsidRDefault="00F066C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CA" w:rsidRDefault="00F066C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CA" w:rsidRDefault="00F066C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DE" w:rsidRDefault="00AE67DE" w:rsidP="00BE0B12">
      <w:pPr>
        <w:spacing w:after="0" w:line="240" w:lineRule="auto"/>
      </w:pPr>
      <w:r>
        <w:separator/>
      </w:r>
    </w:p>
  </w:footnote>
  <w:footnote w:type="continuationSeparator" w:id="0">
    <w:p w:rsidR="00AE67DE" w:rsidRDefault="00AE67DE" w:rsidP="00BE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CA" w:rsidRDefault="00F066C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1D" w:rsidRPr="00B243D7" w:rsidRDefault="00DA721D">
    <w:pPr>
      <w:pStyle w:val="Kopteks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CA" w:rsidRDefault="00F066C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D36"/>
    <w:multiLevelType w:val="hybridMultilevel"/>
    <w:tmpl w:val="CEC8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085"/>
    <w:multiLevelType w:val="hybridMultilevel"/>
    <w:tmpl w:val="94A8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2CE"/>
    <w:multiLevelType w:val="hybridMultilevel"/>
    <w:tmpl w:val="BD9A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09CB"/>
    <w:multiLevelType w:val="hybridMultilevel"/>
    <w:tmpl w:val="D842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799F"/>
    <w:multiLevelType w:val="hybridMultilevel"/>
    <w:tmpl w:val="4FDE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42D4"/>
    <w:multiLevelType w:val="hybridMultilevel"/>
    <w:tmpl w:val="21960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B3B38"/>
    <w:multiLevelType w:val="hybridMultilevel"/>
    <w:tmpl w:val="437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A75D5"/>
    <w:multiLevelType w:val="hybridMultilevel"/>
    <w:tmpl w:val="771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052A"/>
    <w:multiLevelType w:val="hybridMultilevel"/>
    <w:tmpl w:val="92FA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4088"/>
    <w:multiLevelType w:val="hybridMultilevel"/>
    <w:tmpl w:val="D36C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5607"/>
    <w:multiLevelType w:val="hybridMultilevel"/>
    <w:tmpl w:val="4B3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526C9"/>
    <w:multiLevelType w:val="hybridMultilevel"/>
    <w:tmpl w:val="4F10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2B64"/>
    <w:multiLevelType w:val="hybridMultilevel"/>
    <w:tmpl w:val="3C5C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1267"/>
    <w:multiLevelType w:val="hybridMultilevel"/>
    <w:tmpl w:val="C284C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145E"/>
    <w:multiLevelType w:val="hybridMultilevel"/>
    <w:tmpl w:val="1C08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05DB6"/>
    <w:multiLevelType w:val="hybridMultilevel"/>
    <w:tmpl w:val="A732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D12D2"/>
    <w:multiLevelType w:val="hybridMultilevel"/>
    <w:tmpl w:val="481A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90EF1"/>
    <w:multiLevelType w:val="hybridMultilevel"/>
    <w:tmpl w:val="D5BA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32815"/>
    <w:multiLevelType w:val="hybridMultilevel"/>
    <w:tmpl w:val="B576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18F"/>
    <w:rsid w:val="00012712"/>
    <w:rsid w:val="00052044"/>
    <w:rsid w:val="000576F4"/>
    <w:rsid w:val="000A5754"/>
    <w:rsid w:val="000F66F4"/>
    <w:rsid w:val="001012B7"/>
    <w:rsid w:val="00161A8C"/>
    <w:rsid w:val="00190375"/>
    <w:rsid w:val="001A1C03"/>
    <w:rsid w:val="001B4337"/>
    <w:rsid w:val="001F54AD"/>
    <w:rsid w:val="00213F11"/>
    <w:rsid w:val="00262CD8"/>
    <w:rsid w:val="00275D8B"/>
    <w:rsid w:val="00280E2D"/>
    <w:rsid w:val="002C5C4D"/>
    <w:rsid w:val="002C7BEF"/>
    <w:rsid w:val="002D4922"/>
    <w:rsid w:val="002D4C66"/>
    <w:rsid w:val="002E4614"/>
    <w:rsid w:val="00334694"/>
    <w:rsid w:val="003440FC"/>
    <w:rsid w:val="003F76D3"/>
    <w:rsid w:val="004A1BF6"/>
    <w:rsid w:val="004C1AB4"/>
    <w:rsid w:val="004F61CA"/>
    <w:rsid w:val="0050378C"/>
    <w:rsid w:val="00541699"/>
    <w:rsid w:val="00547749"/>
    <w:rsid w:val="005505A2"/>
    <w:rsid w:val="00566083"/>
    <w:rsid w:val="00642049"/>
    <w:rsid w:val="00645EB4"/>
    <w:rsid w:val="00694330"/>
    <w:rsid w:val="006B7295"/>
    <w:rsid w:val="00711C76"/>
    <w:rsid w:val="00723006"/>
    <w:rsid w:val="0073509D"/>
    <w:rsid w:val="007A12FB"/>
    <w:rsid w:val="008154E3"/>
    <w:rsid w:val="00857C9C"/>
    <w:rsid w:val="00910A60"/>
    <w:rsid w:val="00924C9C"/>
    <w:rsid w:val="00934703"/>
    <w:rsid w:val="00A21E9E"/>
    <w:rsid w:val="00A96918"/>
    <w:rsid w:val="00AE67DE"/>
    <w:rsid w:val="00B243D7"/>
    <w:rsid w:val="00B4262D"/>
    <w:rsid w:val="00B64BA5"/>
    <w:rsid w:val="00B74947"/>
    <w:rsid w:val="00B87F3C"/>
    <w:rsid w:val="00B94306"/>
    <w:rsid w:val="00BA548F"/>
    <w:rsid w:val="00BE0B12"/>
    <w:rsid w:val="00BF019A"/>
    <w:rsid w:val="00BF5D0B"/>
    <w:rsid w:val="00C15DC4"/>
    <w:rsid w:val="00C359CA"/>
    <w:rsid w:val="00C52239"/>
    <w:rsid w:val="00C773C9"/>
    <w:rsid w:val="00CA718F"/>
    <w:rsid w:val="00CD3EDC"/>
    <w:rsid w:val="00D80877"/>
    <w:rsid w:val="00DA721D"/>
    <w:rsid w:val="00EA474D"/>
    <w:rsid w:val="00F01247"/>
    <w:rsid w:val="00F066CA"/>
    <w:rsid w:val="00F346DB"/>
    <w:rsid w:val="00F47E89"/>
    <w:rsid w:val="00F72B9C"/>
    <w:rsid w:val="00FA3224"/>
    <w:rsid w:val="00FB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5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A718F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A718F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2E46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2712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E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BE0B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rsid w:val="00BE0B12"/>
    <w:rPr>
      <w:vertAlign w:val="superscript"/>
    </w:rPr>
  </w:style>
  <w:style w:type="table" w:styleId="Tabelraster">
    <w:name w:val="Table Grid"/>
    <w:basedOn w:val="Standaardtabel"/>
    <w:uiPriority w:val="59"/>
    <w:rsid w:val="00BE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E0B1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6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09D"/>
  </w:style>
  <w:style w:type="paragraph" w:styleId="Voettekst">
    <w:name w:val="footer"/>
    <w:basedOn w:val="Standaard"/>
    <w:link w:val="Voettekst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09D"/>
  </w:style>
  <w:style w:type="paragraph" w:styleId="Geenafstand">
    <w:name w:val="No Spacing"/>
    <w:uiPriority w:val="1"/>
    <w:qFormat/>
    <w:rsid w:val="00C359CA"/>
    <w:pPr>
      <w:spacing w:after="0" w:line="240" w:lineRule="auto"/>
      <w:contextualSpacing/>
    </w:pPr>
    <w:rPr>
      <w:rFonts w:eastAsiaTheme="minorEastAsia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71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18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E4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7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BE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BE0B1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BE0B12"/>
    <w:rPr>
      <w:vertAlign w:val="superscript"/>
    </w:rPr>
  </w:style>
  <w:style w:type="table" w:styleId="TableGrid">
    <w:name w:val="Table Grid"/>
    <w:basedOn w:val="TableNormal"/>
    <w:uiPriority w:val="59"/>
    <w:rsid w:val="00BE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B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9D"/>
  </w:style>
  <w:style w:type="paragraph" w:styleId="Footer">
    <w:name w:val="footer"/>
    <w:basedOn w:val="Normal"/>
    <w:link w:val="FooterChar"/>
    <w:uiPriority w:val="99"/>
    <w:unhideWhenUsed/>
    <w:rsid w:val="0073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9D"/>
  </w:style>
  <w:style w:type="paragraph" w:styleId="NoSpacing">
    <w:name w:val="No Spacing"/>
    <w:uiPriority w:val="1"/>
    <w:qFormat/>
    <w:rsid w:val="00C359CA"/>
    <w:pPr>
      <w:spacing w:after="0" w:line="240" w:lineRule="auto"/>
      <w:contextualSpacing/>
    </w:pPr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yond2015.org/sites/default/files/Notes_Webinar_27_Jan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eyond2015.org/meet-candida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0A83-DB09-45CD-998C-F48C1A68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WILLIAMS</dc:creator>
  <cp:lastModifiedBy>Gisela</cp:lastModifiedBy>
  <cp:revision>2</cp:revision>
  <cp:lastPrinted>2014-02-10T10:17:00Z</cp:lastPrinted>
  <dcterms:created xsi:type="dcterms:W3CDTF">2014-03-01T16:44:00Z</dcterms:created>
  <dcterms:modified xsi:type="dcterms:W3CDTF">2014-03-01T16:44:00Z</dcterms:modified>
</cp:coreProperties>
</file>