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C2" w:rsidRPr="00354D32" w:rsidRDefault="000E1AE5" w:rsidP="00B172C2">
      <w:pPr>
        <w:spacing w:before="120"/>
        <w:jc w:val="center"/>
        <w:rPr>
          <w:b/>
          <w:color w:val="auto"/>
          <w:sz w:val="34"/>
          <w:szCs w:val="34"/>
          <w:lang w:val="fr-FR"/>
        </w:rPr>
      </w:pPr>
      <w:r w:rsidRPr="00354D32">
        <w:rPr>
          <w:b/>
          <w:color w:val="auto"/>
          <w:sz w:val="34"/>
          <w:szCs w:val="34"/>
          <w:lang w:val="fr-FR"/>
        </w:rPr>
        <w:t>R</w:t>
      </w:r>
      <w:r w:rsidR="008F492C" w:rsidRPr="00354D32">
        <w:rPr>
          <w:b/>
          <w:color w:val="auto"/>
          <w:sz w:val="34"/>
          <w:szCs w:val="34"/>
          <w:lang w:val="fr-FR"/>
        </w:rPr>
        <w:t>éaction</w:t>
      </w:r>
      <w:r w:rsidRPr="00354D32">
        <w:rPr>
          <w:b/>
          <w:color w:val="auto"/>
          <w:sz w:val="34"/>
          <w:szCs w:val="34"/>
          <w:lang w:val="fr-FR"/>
        </w:rPr>
        <w:t xml:space="preserve"> de </w:t>
      </w:r>
      <w:r w:rsidR="00B172C2" w:rsidRPr="00354D32">
        <w:rPr>
          <w:b/>
          <w:color w:val="FFFFFF" w:themeColor="background1"/>
          <w:sz w:val="34"/>
          <w:szCs w:val="34"/>
          <w:lang w:val="fr-FR"/>
        </w:rPr>
        <w:t>Beyond 2015</w:t>
      </w:r>
      <w:r w:rsidR="003E5D5E" w:rsidRPr="00354D32">
        <w:rPr>
          <w:b/>
          <w:color w:val="FFFFFF" w:themeColor="background1"/>
          <w:sz w:val="34"/>
          <w:szCs w:val="34"/>
          <w:lang w:val="fr-FR"/>
        </w:rPr>
        <w:t xml:space="preserve"> </w:t>
      </w:r>
      <w:r w:rsidR="003E5D5E" w:rsidRPr="00354D32">
        <w:rPr>
          <w:b/>
          <w:color w:val="auto"/>
          <w:sz w:val="34"/>
          <w:szCs w:val="34"/>
          <w:lang w:val="fr-FR"/>
        </w:rPr>
        <w:t>au</w:t>
      </w:r>
    </w:p>
    <w:p w:rsidR="00AF4B69" w:rsidRDefault="003E5D5E" w:rsidP="00B172C2">
      <w:pPr>
        <w:spacing w:before="120"/>
        <w:jc w:val="center"/>
        <w:rPr>
          <w:b/>
          <w:color w:val="auto"/>
          <w:sz w:val="34"/>
          <w:szCs w:val="34"/>
          <w:lang w:val="fr-FR"/>
        </w:rPr>
      </w:pPr>
      <w:r w:rsidRPr="00354D32">
        <w:rPr>
          <w:b/>
          <w:color w:val="auto"/>
          <w:sz w:val="34"/>
          <w:szCs w:val="34"/>
          <w:lang w:val="fr-FR"/>
        </w:rPr>
        <w:t>Ra</w:t>
      </w:r>
      <w:r w:rsidR="009632BF" w:rsidRPr="00354D32">
        <w:rPr>
          <w:b/>
          <w:color w:val="auto"/>
          <w:sz w:val="34"/>
          <w:szCs w:val="34"/>
          <w:lang w:val="fr-FR"/>
        </w:rPr>
        <w:t xml:space="preserve">pport de synthèse du Secrétaire </w:t>
      </w:r>
      <w:r w:rsidRPr="00354D32">
        <w:rPr>
          <w:b/>
          <w:color w:val="auto"/>
          <w:sz w:val="34"/>
          <w:szCs w:val="34"/>
          <w:lang w:val="fr-FR"/>
        </w:rPr>
        <w:t>général des Nations Unies</w:t>
      </w:r>
      <w:r w:rsidR="00B172C2" w:rsidRPr="00354D32">
        <w:rPr>
          <w:b/>
          <w:color w:val="auto"/>
          <w:sz w:val="34"/>
          <w:szCs w:val="34"/>
          <w:lang w:val="fr-FR"/>
        </w:rPr>
        <w:t xml:space="preserve"> </w:t>
      </w:r>
    </w:p>
    <w:p w:rsidR="00D66021" w:rsidRPr="00354D32" w:rsidRDefault="00B172C2" w:rsidP="00B172C2">
      <w:pPr>
        <w:spacing w:before="120"/>
        <w:jc w:val="center"/>
        <w:rPr>
          <w:b/>
          <w:color w:val="auto"/>
          <w:sz w:val="34"/>
          <w:szCs w:val="34"/>
          <w:lang w:val="fr-FR"/>
        </w:rPr>
      </w:pPr>
      <w:r w:rsidRPr="00354D32">
        <w:rPr>
          <w:b/>
          <w:color w:val="auto"/>
          <w:sz w:val="34"/>
          <w:szCs w:val="34"/>
          <w:lang w:val="fr-FR"/>
        </w:rPr>
        <w:t>“</w:t>
      </w:r>
      <w:r w:rsidR="003E5D5E" w:rsidRPr="00354D32">
        <w:rPr>
          <w:b/>
          <w:i/>
          <w:color w:val="auto"/>
          <w:sz w:val="34"/>
          <w:szCs w:val="34"/>
          <w:lang w:val="fr-FR"/>
        </w:rPr>
        <w:t>La dignité pour tous d’ici 2</w:t>
      </w:r>
      <w:r w:rsidRPr="00354D32">
        <w:rPr>
          <w:b/>
          <w:i/>
          <w:color w:val="auto"/>
          <w:sz w:val="34"/>
          <w:szCs w:val="34"/>
          <w:lang w:val="fr-FR"/>
        </w:rPr>
        <w:t>030</w:t>
      </w:r>
      <w:r w:rsidR="004875C3">
        <w:rPr>
          <w:b/>
          <w:i/>
          <w:color w:val="auto"/>
          <w:sz w:val="34"/>
          <w:szCs w:val="34"/>
          <w:lang w:val="fr-FR"/>
        </w:rPr>
        <w:t xml:space="preserve"> </w:t>
      </w:r>
      <w:r w:rsidRPr="00354D32">
        <w:rPr>
          <w:b/>
          <w:i/>
          <w:color w:val="auto"/>
          <w:sz w:val="34"/>
          <w:szCs w:val="34"/>
          <w:lang w:val="fr-FR"/>
        </w:rPr>
        <w:t xml:space="preserve">: </w:t>
      </w:r>
      <w:r w:rsidR="003E5D5E" w:rsidRPr="00354D32">
        <w:rPr>
          <w:b/>
          <w:i/>
          <w:color w:val="auto"/>
          <w:sz w:val="34"/>
          <w:szCs w:val="34"/>
          <w:lang w:val="fr-FR"/>
        </w:rPr>
        <w:t>éliminer la pauvreté, transformer nos vies et protéger la planète</w:t>
      </w:r>
      <w:r w:rsidRPr="00354D32">
        <w:rPr>
          <w:b/>
          <w:color w:val="auto"/>
          <w:sz w:val="34"/>
          <w:szCs w:val="34"/>
          <w:lang w:val="fr-FR"/>
        </w:rPr>
        <w:t>”</w:t>
      </w:r>
      <w:r w:rsidR="001268CA" w:rsidRPr="00354D32">
        <w:rPr>
          <w:b/>
          <w:color w:val="auto"/>
          <w:sz w:val="34"/>
          <w:szCs w:val="34"/>
          <w:lang w:val="fr-FR"/>
        </w:rPr>
        <w:t xml:space="preserve"> </w:t>
      </w:r>
    </w:p>
    <w:p w:rsidR="001268CA" w:rsidRPr="00354D32" w:rsidRDefault="001268CA" w:rsidP="00F717D7">
      <w:pPr>
        <w:tabs>
          <w:tab w:val="left" w:pos="8550"/>
        </w:tabs>
        <w:spacing w:before="120"/>
        <w:rPr>
          <w:b/>
          <w:color w:val="auto"/>
          <w:sz w:val="34"/>
          <w:szCs w:val="34"/>
          <w:lang w:val="fr-FR"/>
        </w:rPr>
      </w:pPr>
      <w:r w:rsidRPr="00354D32">
        <w:rPr>
          <w:b/>
          <w:color w:val="auto"/>
          <w:sz w:val="34"/>
          <w:szCs w:val="34"/>
          <w:lang w:val="fr-FR"/>
        </w:rPr>
        <w:tab/>
      </w:r>
    </w:p>
    <w:p w:rsidR="001268CA" w:rsidRPr="00354D32" w:rsidRDefault="001268CA" w:rsidP="00B172C2">
      <w:pPr>
        <w:spacing w:before="120"/>
        <w:jc w:val="center"/>
        <w:rPr>
          <w:b/>
          <w:color w:val="FFFFFF"/>
          <w:sz w:val="34"/>
          <w:szCs w:val="34"/>
          <w:lang w:val="fr-FR" w:eastAsia="hi-IN" w:bidi="hi-IN"/>
        </w:rPr>
      </w:pPr>
    </w:p>
    <w:p w:rsidR="00D66021" w:rsidRPr="00354D32" w:rsidRDefault="00D66021" w:rsidP="009E7917">
      <w:pPr>
        <w:spacing w:line="276" w:lineRule="auto"/>
        <w:rPr>
          <w:b/>
          <w:color w:val="FFFFFF"/>
          <w:sz w:val="34"/>
          <w:szCs w:val="34"/>
          <w:lang w:val="fr-FR" w:eastAsia="hi-IN" w:bidi="hi-IN"/>
        </w:rPr>
      </w:pPr>
    </w:p>
    <w:p w:rsidR="00797D22" w:rsidRPr="00354D32" w:rsidRDefault="007C31CA" w:rsidP="009E7917">
      <w:pPr>
        <w:spacing w:line="276" w:lineRule="auto"/>
        <w:jc w:val="center"/>
        <w:rPr>
          <w:b/>
          <w:color w:val="FFFFFF"/>
          <w:sz w:val="28"/>
          <w:szCs w:val="28"/>
          <w:lang w:val="fr-FR" w:eastAsia="hi-IN" w:bidi="hi-IN"/>
        </w:rPr>
        <w:sectPr w:rsidR="00797D22" w:rsidRPr="00354D32">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863" w:left="1134" w:header="1134" w:footer="729" w:gutter="0"/>
          <w:cols w:space="720"/>
          <w:titlePg/>
        </w:sectPr>
      </w:pPr>
      <w:bookmarkStart w:id="0" w:name="_GoBack"/>
      <w:r w:rsidRPr="00354D32">
        <w:rPr>
          <w:b/>
          <w:noProof/>
          <w:color w:val="FFFFFF"/>
          <w:sz w:val="28"/>
          <w:szCs w:val="28"/>
          <w:lang w:val="nl-NL" w:eastAsia="nl-NL"/>
        </w:rPr>
        <w:drawing>
          <wp:anchor distT="0" distB="0" distL="114300" distR="114300" simplePos="0" relativeHeight="251657216" behindDoc="1" locked="1" layoutInCell="1" allowOverlap="1">
            <wp:simplePos x="0" y="0"/>
            <wp:positionH relativeFrom="column">
              <wp:posOffset>-753745</wp:posOffset>
            </wp:positionH>
            <wp:positionV relativeFrom="page">
              <wp:posOffset>149225</wp:posOffset>
            </wp:positionV>
            <wp:extent cx="7619365" cy="10728325"/>
            <wp:effectExtent l="0" t="0" r="635"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9365" cy="10728325"/>
                    </a:xfrm>
                    <a:prstGeom prst="rect">
                      <a:avLst/>
                    </a:prstGeom>
                    <a:noFill/>
                    <a:ln>
                      <a:noFill/>
                    </a:ln>
                  </pic:spPr>
                </pic:pic>
              </a:graphicData>
            </a:graphic>
          </wp:anchor>
        </w:drawing>
      </w:r>
      <w:bookmarkEnd w:id="0"/>
      <w:r w:rsidR="00797D22" w:rsidRPr="00354D32">
        <w:rPr>
          <w:b/>
          <w:color w:val="FFFFFF"/>
          <w:sz w:val="28"/>
          <w:szCs w:val="28"/>
          <w:lang w:val="fr-FR" w:eastAsia="hi-IN" w:bidi="hi-IN"/>
        </w:rPr>
        <w:br w:type="page"/>
      </w:r>
    </w:p>
    <w:p w:rsidR="003E5D5E" w:rsidRPr="00354D32" w:rsidRDefault="000E1AE5" w:rsidP="003E5D5E">
      <w:pPr>
        <w:spacing w:before="120"/>
        <w:jc w:val="center"/>
        <w:rPr>
          <w:rFonts w:eastAsia="MS Gothic"/>
          <w:b/>
          <w:bCs/>
          <w:color w:val="C72826"/>
          <w:sz w:val="32"/>
          <w:szCs w:val="32"/>
          <w:lang w:val="fr-FR"/>
        </w:rPr>
      </w:pPr>
      <w:bookmarkStart w:id="1" w:name="_Toc224902843"/>
      <w:r w:rsidRPr="00354D32">
        <w:rPr>
          <w:rFonts w:eastAsia="MS Gothic"/>
          <w:b/>
          <w:bCs/>
          <w:color w:val="C72826"/>
          <w:sz w:val="32"/>
          <w:szCs w:val="32"/>
          <w:lang w:val="fr-FR"/>
        </w:rPr>
        <w:lastRenderedPageBreak/>
        <w:t>R</w:t>
      </w:r>
      <w:r w:rsidR="003E5D5E" w:rsidRPr="00354D32">
        <w:rPr>
          <w:rFonts w:eastAsia="MS Gothic"/>
          <w:b/>
          <w:bCs/>
          <w:color w:val="C72826"/>
          <w:sz w:val="32"/>
          <w:szCs w:val="32"/>
          <w:lang w:val="fr-FR"/>
        </w:rPr>
        <w:t>éactio</w:t>
      </w:r>
      <w:r w:rsidRPr="00354D32">
        <w:rPr>
          <w:rFonts w:eastAsia="MS Gothic"/>
          <w:b/>
          <w:bCs/>
          <w:color w:val="C72826"/>
          <w:sz w:val="32"/>
          <w:szCs w:val="32"/>
          <w:lang w:val="fr-FR"/>
        </w:rPr>
        <w:t>n</w:t>
      </w:r>
      <w:r w:rsidRPr="00354D32">
        <w:rPr>
          <w:lang w:val="fr-FR"/>
        </w:rPr>
        <w:t xml:space="preserve"> </w:t>
      </w:r>
      <w:r w:rsidRPr="00354D32">
        <w:rPr>
          <w:rFonts w:eastAsia="MS Gothic"/>
          <w:b/>
          <w:bCs/>
          <w:color w:val="C72826"/>
          <w:sz w:val="32"/>
          <w:szCs w:val="32"/>
          <w:lang w:val="fr-FR"/>
        </w:rPr>
        <w:t>de Beyond</w:t>
      </w:r>
      <w:r w:rsidR="004875C3">
        <w:rPr>
          <w:rFonts w:eastAsia="MS Gothic"/>
          <w:b/>
          <w:bCs/>
          <w:color w:val="C72826"/>
          <w:sz w:val="32"/>
          <w:szCs w:val="32"/>
          <w:lang w:val="fr-FR"/>
        </w:rPr>
        <w:t xml:space="preserve"> 2015</w:t>
      </w:r>
      <w:r w:rsidRPr="00354D32">
        <w:rPr>
          <w:rFonts w:eastAsia="MS Gothic"/>
          <w:b/>
          <w:bCs/>
          <w:color w:val="C72826"/>
          <w:sz w:val="32"/>
          <w:szCs w:val="32"/>
          <w:lang w:val="fr-FR"/>
        </w:rPr>
        <w:t xml:space="preserve"> </w:t>
      </w:r>
      <w:r w:rsidR="003E5D5E" w:rsidRPr="00354D32">
        <w:rPr>
          <w:rFonts w:eastAsia="MS Gothic"/>
          <w:b/>
          <w:bCs/>
          <w:color w:val="C72826"/>
          <w:sz w:val="32"/>
          <w:szCs w:val="32"/>
          <w:lang w:val="fr-FR"/>
        </w:rPr>
        <w:t>au Ra</w:t>
      </w:r>
      <w:r w:rsidR="009632BF" w:rsidRPr="00354D32">
        <w:rPr>
          <w:rFonts w:eastAsia="MS Gothic"/>
          <w:b/>
          <w:bCs/>
          <w:color w:val="C72826"/>
          <w:sz w:val="32"/>
          <w:szCs w:val="32"/>
          <w:lang w:val="fr-FR"/>
        </w:rPr>
        <w:t xml:space="preserve">pport de synthèse du Secrétaire </w:t>
      </w:r>
      <w:r w:rsidR="003E5D5E" w:rsidRPr="00354D32">
        <w:rPr>
          <w:rFonts w:eastAsia="MS Gothic"/>
          <w:b/>
          <w:bCs/>
          <w:color w:val="C72826"/>
          <w:sz w:val="32"/>
          <w:szCs w:val="32"/>
          <w:lang w:val="fr-FR"/>
        </w:rPr>
        <w:t>général des Nations Unies “La dignité pour tous d’ici 2030</w:t>
      </w:r>
      <w:r w:rsidR="004875C3">
        <w:rPr>
          <w:rFonts w:eastAsia="MS Gothic"/>
          <w:b/>
          <w:bCs/>
          <w:color w:val="C72826"/>
          <w:sz w:val="32"/>
          <w:szCs w:val="32"/>
          <w:lang w:val="fr-FR"/>
        </w:rPr>
        <w:t xml:space="preserve"> </w:t>
      </w:r>
      <w:r w:rsidR="003E5D5E" w:rsidRPr="00354D32">
        <w:rPr>
          <w:rFonts w:eastAsia="MS Gothic"/>
          <w:b/>
          <w:bCs/>
          <w:color w:val="C72826"/>
          <w:sz w:val="32"/>
          <w:szCs w:val="32"/>
          <w:lang w:val="fr-FR"/>
        </w:rPr>
        <w:t xml:space="preserve">: éliminer la pauvreté, transformer nos vies et protéger la planète” </w:t>
      </w:r>
    </w:p>
    <w:p w:rsidR="001268CA" w:rsidRPr="00354D32" w:rsidRDefault="003E5D5E">
      <w:pPr>
        <w:pStyle w:val="Kop1"/>
        <w:spacing w:before="0" w:line="276" w:lineRule="auto"/>
        <w:jc w:val="center"/>
        <w:rPr>
          <w:rFonts w:ascii="Times New Roman" w:hAnsi="Times New Roman"/>
          <w:lang w:val="fr-FR"/>
        </w:rPr>
      </w:pPr>
      <w:r w:rsidRPr="00354D32">
        <w:rPr>
          <w:rFonts w:ascii="Times New Roman" w:hAnsi="Times New Roman"/>
          <w:lang w:val="fr-FR"/>
        </w:rPr>
        <w:t>janvier</w:t>
      </w:r>
      <w:r w:rsidR="001268CA" w:rsidRPr="00354D32">
        <w:rPr>
          <w:rFonts w:ascii="Times New Roman" w:hAnsi="Times New Roman"/>
          <w:lang w:val="fr-FR"/>
        </w:rPr>
        <w:t xml:space="preserve"> 2015</w:t>
      </w:r>
    </w:p>
    <w:p w:rsidR="00725A59" w:rsidRPr="00354D32" w:rsidRDefault="00725A59" w:rsidP="00725A59">
      <w:pPr>
        <w:rPr>
          <w:lang w:val="fr-FR"/>
        </w:rPr>
      </w:pPr>
    </w:p>
    <w:p w:rsidR="00725A59" w:rsidRPr="00354D32" w:rsidRDefault="00725A59" w:rsidP="00725A59">
      <w:pPr>
        <w:spacing w:before="120"/>
        <w:jc w:val="both"/>
        <w:rPr>
          <w:color w:val="auto"/>
          <w:lang w:val="fr-FR"/>
        </w:rPr>
      </w:pPr>
      <w:r w:rsidRPr="00354D32">
        <w:rPr>
          <w:b/>
          <w:color w:val="auto"/>
          <w:lang w:val="fr-FR"/>
        </w:rPr>
        <w:t xml:space="preserve">Beyond 2015 </w:t>
      </w:r>
      <w:r w:rsidR="007A11CC" w:rsidRPr="00354D32">
        <w:rPr>
          <w:color w:val="auto"/>
          <w:lang w:val="fr-FR"/>
        </w:rPr>
        <w:t xml:space="preserve">accueille le </w:t>
      </w:r>
      <w:hyperlink r:id="rId15" w:tgtFrame="_blank" w:history="1">
        <w:r w:rsidR="007A11CC" w:rsidRPr="00354D32">
          <w:rPr>
            <w:rStyle w:val="Hyperlink"/>
            <w:lang w:val="fr-FR"/>
          </w:rPr>
          <w:t>ra</w:t>
        </w:r>
        <w:r w:rsidR="009632BF" w:rsidRPr="00354D32">
          <w:rPr>
            <w:rStyle w:val="Hyperlink"/>
            <w:lang w:val="fr-FR"/>
          </w:rPr>
          <w:t xml:space="preserve">pport de synthèse du Secrétaire </w:t>
        </w:r>
        <w:r w:rsidR="007A11CC" w:rsidRPr="00354D32">
          <w:rPr>
            <w:rStyle w:val="Hyperlink"/>
            <w:lang w:val="fr-FR"/>
          </w:rPr>
          <w:t>général des Nations Unies</w:t>
        </w:r>
      </w:hyperlink>
      <w:r w:rsidR="000C548D" w:rsidRPr="00354D32">
        <w:rPr>
          <w:color w:val="auto"/>
          <w:lang w:val="fr-FR"/>
        </w:rPr>
        <w:t xml:space="preserve"> </w:t>
      </w:r>
      <w:r w:rsidR="000E1AE5" w:rsidRPr="00354D32">
        <w:rPr>
          <w:color w:val="auto"/>
          <w:lang w:val="fr-FR"/>
        </w:rPr>
        <w:t>–</w:t>
      </w:r>
      <w:r w:rsidRPr="00354D32">
        <w:rPr>
          <w:color w:val="auto"/>
          <w:lang w:val="fr-FR"/>
        </w:rPr>
        <w:t xml:space="preserve"> </w:t>
      </w:r>
      <w:r w:rsidR="000E1AE5" w:rsidRPr="00354D32">
        <w:rPr>
          <w:color w:val="auto"/>
          <w:lang w:val="fr-FR"/>
        </w:rPr>
        <w:t>un</w:t>
      </w:r>
      <w:r w:rsidR="007A11CC" w:rsidRPr="00354D32">
        <w:rPr>
          <w:color w:val="auto"/>
          <w:lang w:val="fr-FR"/>
        </w:rPr>
        <w:t xml:space="preserve">e contribution importante au processus d’élaboration de l’agenda de développement post-2015. Nous vous présentons ci-dessous notre analyse de ce document en deux temps : en premier lieu nous passons en revue et nous appuyons l’appel lancé par le </w:t>
      </w:r>
      <w:r w:rsidR="009632BF" w:rsidRPr="00354D32">
        <w:rPr>
          <w:color w:val="auto"/>
          <w:lang w:val="fr-FR"/>
        </w:rPr>
        <w:t xml:space="preserve">Secrétaire </w:t>
      </w:r>
      <w:r w:rsidR="007A11CC" w:rsidRPr="00354D32">
        <w:rPr>
          <w:color w:val="auto"/>
          <w:lang w:val="fr-FR"/>
        </w:rPr>
        <w:t>général</w:t>
      </w:r>
      <w:r w:rsidR="009632BF" w:rsidRPr="00354D32">
        <w:rPr>
          <w:color w:val="auto"/>
          <w:lang w:val="fr-FR"/>
        </w:rPr>
        <w:t xml:space="preserve"> en faveur d’un </w:t>
      </w:r>
      <w:r w:rsidR="009632BF" w:rsidRPr="00354D32">
        <w:rPr>
          <w:b/>
          <w:color w:val="auto"/>
          <w:lang w:val="fr-FR"/>
        </w:rPr>
        <w:t>agenda ambitieux et universel, fondé sur l’égalité, l’équité et la participation, et centré sur l’être humain et la planète</w:t>
      </w:r>
      <w:r w:rsidR="009632BF" w:rsidRPr="00354D32">
        <w:rPr>
          <w:color w:val="auto"/>
          <w:lang w:val="fr-FR"/>
        </w:rPr>
        <w:t xml:space="preserve">. En second lieu </w:t>
      </w:r>
      <w:r w:rsidR="000E1AE5" w:rsidRPr="00354D32">
        <w:rPr>
          <w:color w:val="auto"/>
          <w:lang w:val="fr-FR"/>
        </w:rPr>
        <w:t xml:space="preserve"> </w:t>
      </w:r>
      <w:r w:rsidR="009632BF" w:rsidRPr="00354D32">
        <w:rPr>
          <w:color w:val="auto"/>
          <w:lang w:val="fr-FR"/>
        </w:rPr>
        <w:t xml:space="preserve">nous analysons certaines propositions spécifiques formulées par le Secrétaire général en vue d’atteindre les objectifs de cet agenda. </w:t>
      </w:r>
    </w:p>
    <w:p w:rsidR="00725A59" w:rsidRPr="00354D32" w:rsidRDefault="00725A59" w:rsidP="00725A59">
      <w:pPr>
        <w:rPr>
          <w:lang w:val="fr-FR"/>
        </w:rPr>
      </w:pPr>
    </w:p>
    <w:p w:rsidR="00725A59" w:rsidRPr="00354D32" w:rsidRDefault="00BF2ABE" w:rsidP="00725A59">
      <w:pPr>
        <w:pStyle w:val="Kop1"/>
        <w:spacing w:before="0" w:line="276" w:lineRule="auto"/>
        <w:rPr>
          <w:rFonts w:ascii="Times New Roman" w:hAnsi="Times New Roman"/>
          <w:color w:val="C00000"/>
          <w:sz w:val="28"/>
          <w:szCs w:val="28"/>
          <w:lang w:val="fr-FR"/>
        </w:rPr>
      </w:pPr>
      <w:r w:rsidRPr="00354D32">
        <w:rPr>
          <w:rFonts w:ascii="Times New Roman" w:hAnsi="Times New Roman"/>
          <w:color w:val="C00000"/>
          <w:sz w:val="28"/>
          <w:szCs w:val="28"/>
          <w:lang w:val="fr-FR"/>
        </w:rPr>
        <w:t>L’appel à l’action du</w:t>
      </w:r>
      <w:r w:rsidR="000E1AE5" w:rsidRPr="00354D32">
        <w:rPr>
          <w:rFonts w:ascii="Times New Roman" w:hAnsi="Times New Roman"/>
          <w:color w:val="C00000"/>
          <w:sz w:val="28"/>
          <w:szCs w:val="28"/>
          <w:lang w:val="fr-FR"/>
        </w:rPr>
        <w:t xml:space="preserve"> S</w:t>
      </w:r>
      <w:r w:rsidRPr="00354D32">
        <w:rPr>
          <w:rFonts w:ascii="Times New Roman" w:hAnsi="Times New Roman"/>
          <w:color w:val="C00000"/>
          <w:sz w:val="28"/>
          <w:szCs w:val="28"/>
          <w:lang w:val="fr-FR"/>
        </w:rPr>
        <w:t>ecré</w:t>
      </w:r>
      <w:r w:rsidR="000E1AE5" w:rsidRPr="00354D32">
        <w:rPr>
          <w:rFonts w:ascii="Times New Roman" w:hAnsi="Times New Roman"/>
          <w:color w:val="C00000"/>
          <w:sz w:val="28"/>
          <w:szCs w:val="28"/>
          <w:lang w:val="fr-FR"/>
        </w:rPr>
        <w:t>t</w:t>
      </w:r>
      <w:r w:rsidRPr="00354D32">
        <w:rPr>
          <w:rFonts w:ascii="Times New Roman" w:hAnsi="Times New Roman"/>
          <w:color w:val="C00000"/>
          <w:sz w:val="28"/>
          <w:szCs w:val="28"/>
          <w:lang w:val="fr-FR"/>
        </w:rPr>
        <w:t>aire général</w:t>
      </w:r>
    </w:p>
    <w:p w:rsidR="00725A59" w:rsidRPr="00354D32" w:rsidRDefault="000E1AE5" w:rsidP="00725A59">
      <w:pPr>
        <w:spacing w:before="120"/>
        <w:jc w:val="both"/>
        <w:rPr>
          <w:color w:val="C00000"/>
          <w:sz w:val="26"/>
          <w:szCs w:val="26"/>
          <w:lang w:val="fr-FR"/>
        </w:rPr>
      </w:pPr>
      <w:r w:rsidRPr="00354D32">
        <w:rPr>
          <w:b/>
          <w:color w:val="C00000"/>
          <w:sz w:val="26"/>
          <w:szCs w:val="26"/>
          <w:lang w:val="fr-FR"/>
        </w:rPr>
        <w:t>Un agenda univers</w:t>
      </w:r>
      <w:r w:rsidR="00BF2ABE" w:rsidRPr="00354D32">
        <w:rPr>
          <w:b/>
          <w:color w:val="C00000"/>
          <w:sz w:val="26"/>
          <w:szCs w:val="26"/>
          <w:lang w:val="fr-FR"/>
        </w:rPr>
        <w:t>e</w:t>
      </w:r>
      <w:r w:rsidRPr="00354D32">
        <w:rPr>
          <w:b/>
          <w:color w:val="C00000"/>
          <w:sz w:val="26"/>
          <w:szCs w:val="26"/>
          <w:lang w:val="fr-FR"/>
        </w:rPr>
        <w:t xml:space="preserve">l </w:t>
      </w:r>
      <w:r w:rsidR="00BF2ABE" w:rsidRPr="00354D32">
        <w:rPr>
          <w:b/>
          <w:color w:val="C00000"/>
          <w:sz w:val="26"/>
          <w:szCs w:val="26"/>
          <w:lang w:val="fr-FR"/>
        </w:rPr>
        <w:t>et</w:t>
      </w:r>
      <w:r w:rsidRPr="00354D32">
        <w:rPr>
          <w:b/>
          <w:color w:val="C00000"/>
          <w:sz w:val="26"/>
          <w:szCs w:val="26"/>
          <w:lang w:val="fr-FR"/>
        </w:rPr>
        <w:t xml:space="preserve"> ambi</w:t>
      </w:r>
      <w:r w:rsidR="00BF2ABE" w:rsidRPr="00354D32">
        <w:rPr>
          <w:b/>
          <w:color w:val="C00000"/>
          <w:sz w:val="26"/>
          <w:szCs w:val="26"/>
          <w:lang w:val="fr-FR"/>
        </w:rPr>
        <w:t>tieux</w:t>
      </w:r>
    </w:p>
    <w:p w:rsidR="00725A59" w:rsidRPr="00354D32" w:rsidRDefault="00BF2ABE" w:rsidP="00725A59">
      <w:pPr>
        <w:spacing w:before="120"/>
        <w:jc w:val="both"/>
        <w:rPr>
          <w:color w:val="auto"/>
          <w:lang w:val="fr-FR"/>
        </w:rPr>
      </w:pPr>
      <w:r w:rsidRPr="00354D32">
        <w:rPr>
          <w:color w:val="auto"/>
          <w:lang w:val="fr-FR"/>
        </w:rPr>
        <w:t>Nous partageons l’avis du Secrétaire général selon le</w:t>
      </w:r>
      <w:r w:rsidR="00E70539">
        <w:rPr>
          <w:color w:val="auto"/>
          <w:lang w:val="fr-FR"/>
        </w:rPr>
        <w:t>quel « </w:t>
      </w:r>
      <w:r w:rsidRPr="00354D32">
        <w:rPr>
          <w:color w:val="auto"/>
          <w:lang w:val="fr-FR"/>
        </w:rPr>
        <w:t xml:space="preserve">Nous sommes faces à un </w:t>
      </w:r>
      <w:r w:rsidRPr="00354D32">
        <w:rPr>
          <w:b/>
          <w:color w:val="auto"/>
          <w:lang w:val="fr-FR"/>
        </w:rPr>
        <w:t>choix historique</w:t>
      </w:r>
      <w:r w:rsidRPr="00354D32">
        <w:rPr>
          <w:color w:val="auto"/>
          <w:lang w:val="fr-FR"/>
        </w:rPr>
        <w:t>, [et la voie que nous prendrons déterminera si nous pourrons tenir nos promesses ou non]</w:t>
      </w:r>
      <w:r w:rsidR="00E70539">
        <w:rPr>
          <w:color w:val="auto"/>
          <w:lang w:val="fr-FR"/>
        </w:rPr>
        <w:t> »</w:t>
      </w:r>
      <w:r w:rsidR="000E1AE5" w:rsidRPr="00354D32">
        <w:rPr>
          <w:color w:val="auto"/>
          <w:lang w:val="fr-FR"/>
        </w:rPr>
        <w:t xml:space="preserve"> </w:t>
      </w:r>
      <w:r w:rsidR="00725A59" w:rsidRPr="00354D32">
        <w:rPr>
          <w:color w:val="auto"/>
          <w:lang w:val="fr-FR"/>
        </w:rPr>
        <w:t>(</w:t>
      </w:r>
      <w:r w:rsidRPr="00354D32">
        <w:rPr>
          <w:color w:val="auto"/>
          <w:lang w:val="fr-FR"/>
        </w:rPr>
        <w:t>paragraphe</w:t>
      </w:r>
      <w:r w:rsidR="00725A59" w:rsidRPr="00354D32">
        <w:rPr>
          <w:color w:val="auto"/>
          <w:lang w:val="fr-FR"/>
        </w:rPr>
        <w:t xml:space="preserve"> 2)</w:t>
      </w:r>
      <w:r w:rsidR="00725A59" w:rsidRPr="00354D32">
        <w:rPr>
          <w:i/>
          <w:color w:val="auto"/>
          <w:lang w:val="fr-FR"/>
        </w:rPr>
        <w:t xml:space="preserve">. </w:t>
      </w:r>
      <w:r w:rsidR="008823F5" w:rsidRPr="00354D32">
        <w:rPr>
          <w:color w:val="auto"/>
          <w:lang w:val="fr-FR"/>
        </w:rPr>
        <w:t>N</w:t>
      </w:r>
      <w:r w:rsidRPr="00354D32">
        <w:rPr>
          <w:color w:val="auto"/>
          <w:lang w:val="fr-FR"/>
        </w:rPr>
        <w:t>otre</w:t>
      </w:r>
      <w:r w:rsidR="008823F5" w:rsidRPr="00354D32">
        <w:rPr>
          <w:color w:val="auto"/>
          <w:lang w:val="fr-FR"/>
        </w:rPr>
        <w:t xml:space="preserve"> </w:t>
      </w:r>
      <w:r w:rsidR="00725A59" w:rsidRPr="00354D32">
        <w:rPr>
          <w:color w:val="auto"/>
          <w:lang w:val="fr-FR"/>
        </w:rPr>
        <w:t xml:space="preserve"> </w:t>
      </w:r>
      <w:r w:rsidRPr="00354D32">
        <w:rPr>
          <w:color w:val="auto"/>
          <w:lang w:val="fr-FR"/>
        </w:rPr>
        <w:t xml:space="preserve">campagne </w:t>
      </w:r>
      <w:r w:rsidR="008823F5" w:rsidRPr="00354D32">
        <w:rPr>
          <w:color w:val="auto"/>
          <w:lang w:val="fr-FR"/>
        </w:rPr>
        <w:t>a</w:t>
      </w:r>
      <w:r w:rsidRPr="00354D32">
        <w:rPr>
          <w:color w:val="auto"/>
          <w:lang w:val="fr-FR"/>
        </w:rPr>
        <w:t xml:space="preserve"> régulièrement réclamé un </w:t>
      </w:r>
      <w:hyperlink r:id="rId16" w:history="1">
        <w:r w:rsidRPr="00354D32">
          <w:rPr>
            <w:rStyle w:val="Hyperlink"/>
            <w:lang w:val="fr-FR"/>
          </w:rPr>
          <w:t>niveau d’ambition plus élevé</w:t>
        </w:r>
      </w:hyperlink>
      <w:r w:rsidRPr="00354D32">
        <w:rPr>
          <w:color w:val="auto"/>
          <w:lang w:val="fr-FR"/>
        </w:rPr>
        <w:t xml:space="preserve"> et nous avons soulevé des </w:t>
      </w:r>
      <w:hyperlink r:id="rId17" w:history="1">
        <w:r w:rsidRPr="00354D32">
          <w:rPr>
            <w:rStyle w:val="Hyperlink"/>
            <w:lang w:val="fr-FR"/>
          </w:rPr>
          <w:t>drapeaux rouges</w:t>
        </w:r>
      </w:hyperlink>
      <w:r w:rsidRPr="00354D32">
        <w:rPr>
          <w:color w:val="auto"/>
          <w:lang w:val="fr-FR"/>
        </w:rPr>
        <w:t xml:space="preserve"> afin de souligner les éléments </w:t>
      </w:r>
      <w:r w:rsidR="00753D88" w:rsidRPr="00354D32">
        <w:rPr>
          <w:color w:val="auto"/>
          <w:lang w:val="fr-FR"/>
        </w:rPr>
        <w:t>essentiels</w:t>
      </w:r>
      <w:r w:rsidRPr="00354D32">
        <w:rPr>
          <w:color w:val="auto"/>
          <w:lang w:val="fr-FR"/>
        </w:rPr>
        <w:t xml:space="preserve"> à inclure dans un nouveau cadre mondial visant à </w:t>
      </w:r>
      <w:r w:rsidR="00753D88" w:rsidRPr="00354D32">
        <w:rPr>
          <w:color w:val="auto"/>
          <w:lang w:val="fr-FR"/>
        </w:rPr>
        <w:t>bâtir</w:t>
      </w:r>
      <w:r w:rsidRPr="00354D32">
        <w:rPr>
          <w:color w:val="auto"/>
          <w:lang w:val="fr-FR"/>
        </w:rPr>
        <w:t xml:space="preserve"> un monde équitable, pacifique et durable. Nous sommes contents de voir que le rapport reflète cette ambition à plusieurs niveaux.</w:t>
      </w:r>
      <w:r w:rsidR="008823F5" w:rsidRPr="00354D32">
        <w:rPr>
          <w:color w:val="auto"/>
          <w:lang w:val="fr-FR"/>
        </w:rPr>
        <w:t xml:space="preserve"> </w:t>
      </w:r>
    </w:p>
    <w:p w:rsidR="00725A59" w:rsidRPr="00354D32" w:rsidRDefault="00BF2ABE" w:rsidP="00725A59">
      <w:pPr>
        <w:spacing w:before="120"/>
        <w:jc w:val="both"/>
        <w:rPr>
          <w:color w:val="auto"/>
          <w:lang w:val="fr-FR"/>
        </w:rPr>
      </w:pPr>
      <w:r w:rsidRPr="00354D32">
        <w:rPr>
          <w:color w:val="auto"/>
          <w:lang w:val="fr-FR"/>
        </w:rPr>
        <w:t>Le</w:t>
      </w:r>
      <w:r w:rsidR="00812793" w:rsidRPr="00354D32">
        <w:rPr>
          <w:color w:val="auto"/>
          <w:lang w:val="fr-FR"/>
        </w:rPr>
        <w:t xml:space="preserve"> Secrétaire général</w:t>
      </w:r>
      <w:r w:rsidR="00753D88" w:rsidRPr="00354D32">
        <w:rPr>
          <w:color w:val="auto"/>
          <w:lang w:val="fr-FR"/>
        </w:rPr>
        <w:t xml:space="preserve"> souligne que l’universalité est le premier attribut des droits de l’homme et de la justice entre générations (paragraphe 48), et que ceci doit être reflété dans le cadre post-2015. L’universalité de l’agenda exige que chaque pays mette en œuvre des changements en vue du bien commun à l’échelle mondiale. </w:t>
      </w:r>
    </w:p>
    <w:p w:rsidR="00725A59" w:rsidRPr="00354D32" w:rsidRDefault="00753D88" w:rsidP="00725A59">
      <w:pPr>
        <w:spacing w:before="120"/>
        <w:jc w:val="both"/>
        <w:rPr>
          <w:color w:val="C00000"/>
          <w:sz w:val="26"/>
          <w:szCs w:val="26"/>
          <w:lang w:val="fr-FR"/>
        </w:rPr>
      </w:pPr>
      <w:r w:rsidRPr="00354D32">
        <w:rPr>
          <w:b/>
          <w:color w:val="C00000"/>
          <w:sz w:val="26"/>
          <w:szCs w:val="26"/>
          <w:lang w:val="fr-FR"/>
        </w:rPr>
        <w:t>L’être humain au cœur de l’agenda</w:t>
      </w:r>
    </w:p>
    <w:p w:rsidR="00725A59" w:rsidRPr="00354D32" w:rsidRDefault="00753D88" w:rsidP="00725A59">
      <w:pPr>
        <w:spacing w:before="120"/>
        <w:jc w:val="both"/>
        <w:rPr>
          <w:color w:val="auto"/>
          <w:lang w:val="fr-FR"/>
        </w:rPr>
      </w:pPr>
      <w:r w:rsidRPr="00354D32">
        <w:rPr>
          <w:b/>
          <w:color w:val="auto"/>
          <w:u w:val="single"/>
          <w:lang w:val="fr-FR"/>
        </w:rPr>
        <w:t>En ce qui concerne les thématiques de l’égalité et de l’équité,</w:t>
      </w:r>
      <w:r w:rsidR="001268CA" w:rsidRPr="00354D32">
        <w:rPr>
          <w:b/>
          <w:color w:val="auto"/>
          <w:lang w:val="fr-FR"/>
        </w:rPr>
        <w:t xml:space="preserve"> </w:t>
      </w:r>
      <w:r w:rsidRPr="00354D32">
        <w:rPr>
          <w:b/>
          <w:color w:val="auto"/>
          <w:lang w:val="fr-FR"/>
        </w:rPr>
        <w:t xml:space="preserve">nous appuyons fermement </w:t>
      </w:r>
      <w:r w:rsidRPr="00354D32">
        <w:rPr>
          <w:color w:val="auto"/>
          <w:lang w:val="fr-FR"/>
        </w:rPr>
        <w:t>l’affirmation réitérée par le Secrétaire général</w:t>
      </w:r>
      <w:r w:rsidR="008823F5" w:rsidRPr="00354D32">
        <w:rPr>
          <w:color w:val="auto"/>
          <w:lang w:val="fr-FR"/>
        </w:rPr>
        <w:t xml:space="preserve"> </w:t>
      </w:r>
      <w:r w:rsidRPr="00354D32">
        <w:rPr>
          <w:color w:val="auto"/>
          <w:lang w:val="fr-FR"/>
        </w:rPr>
        <w:t xml:space="preserve">selon laquelle </w:t>
      </w:r>
      <w:r w:rsidRPr="00354D32">
        <w:rPr>
          <w:b/>
          <w:color w:val="auto"/>
          <w:lang w:val="fr-FR"/>
        </w:rPr>
        <w:t>personne ne peut être laissé de côté</w:t>
      </w:r>
      <w:r w:rsidRPr="00354D32">
        <w:rPr>
          <w:color w:val="auto"/>
          <w:lang w:val="fr-FR"/>
        </w:rPr>
        <w:t xml:space="preserve"> (paragraphe 51) dans l’agenda post-2015. Ceci signifie en pratique qu’</w:t>
      </w:r>
      <w:r w:rsidRPr="00354D32">
        <w:rPr>
          <w:b/>
          <w:color w:val="auto"/>
          <w:lang w:val="fr-FR"/>
        </w:rPr>
        <w:t xml:space="preserve">aucun objectif ou qu’aucune cible ne saurait être considéré comme atteint tant qu’il ne l’aura pas été pour tous les groupes sociaux et économiques </w:t>
      </w:r>
      <w:r w:rsidRPr="00354D32">
        <w:rPr>
          <w:color w:val="auto"/>
          <w:lang w:val="fr-FR"/>
        </w:rPr>
        <w:t>(paragraphe 65).</w:t>
      </w:r>
      <w:r w:rsidRPr="00354D32">
        <w:rPr>
          <w:b/>
          <w:color w:val="auto"/>
          <w:lang w:val="fr-FR"/>
        </w:rPr>
        <w:t xml:space="preserve">  </w:t>
      </w:r>
      <w:r w:rsidRPr="00354D32">
        <w:rPr>
          <w:color w:val="auto"/>
          <w:lang w:val="fr-FR"/>
        </w:rPr>
        <w:t xml:space="preserve">Si un tel engagement est véritablement pris, nous assisterons à des transformations de grande envergure. </w:t>
      </w:r>
    </w:p>
    <w:p w:rsidR="00725A59" w:rsidRPr="00354D32" w:rsidRDefault="00753D88" w:rsidP="00725A59">
      <w:pPr>
        <w:spacing w:before="120"/>
        <w:jc w:val="both"/>
        <w:rPr>
          <w:color w:val="auto"/>
          <w:lang w:val="fr-FR"/>
        </w:rPr>
      </w:pPr>
      <w:r w:rsidRPr="00354D32">
        <w:rPr>
          <w:b/>
          <w:color w:val="auto"/>
          <w:u w:val="single"/>
          <w:lang w:val="fr-FR"/>
        </w:rPr>
        <w:t>En ce qui concerne la thématique des droits de l’homme</w:t>
      </w:r>
      <w:r w:rsidR="00725A59" w:rsidRPr="00354D32">
        <w:rPr>
          <w:color w:val="auto"/>
          <w:lang w:val="fr-FR"/>
        </w:rPr>
        <w:t xml:space="preserve">, </w:t>
      </w:r>
      <w:r w:rsidRPr="00354D32">
        <w:rPr>
          <w:color w:val="auto"/>
          <w:lang w:val="fr-FR"/>
        </w:rPr>
        <w:t xml:space="preserve">le Secrétaire général </w:t>
      </w:r>
      <w:r w:rsidR="001204E0" w:rsidRPr="00354D32">
        <w:rPr>
          <w:color w:val="auto"/>
          <w:lang w:val="fr-FR"/>
        </w:rPr>
        <w:t xml:space="preserve">souligne que l’agenda post-2015 devra </w:t>
      </w:r>
      <w:r w:rsidR="001204E0" w:rsidRPr="00354D32">
        <w:rPr>
          <w:b/>
          <w:color w:val="auto"/>
          <w:lang w:val="fr-FR"/>
        </w:rPr>
        <w:t>promouvoir les droits de l’homme pour tous et de façon équitable, de manière pleinement conforme aux normes internationales</w:t>
      </w:r>
      <w:r w:rsidR="001204E0" w:rsidRPr="00354D32">
        <w:rPr>
          <w:color w:val="auto"/>
          <w:lang w:val="fr-FR"/>
        </w:rPr>
        <w:t xml:space="preserve"> (paragraphe 65) et au droit international en vigueur. Nous nous félicitons de l’affirmation selon laquelle les </w:t>
      </w:r>
      <w:r w:rsidR="002051E5">
        <w:rPr>
          <w:color w:val="auto"/>
          <w:lang w:val="fr-FR"/>
        </w:rPr>
        <w:t>Objectifs de Développement Durable (</w:t>
      </w:r>
      <w:r w:rsidR="001204E0" w:rsidRPr="00354D32">
        <w:rPr>
          <w:color w:val="auto"/>
          <w:lang w:val="fr-FR"/>
        </w:rPr>
        <w:t>ODD</w:t>
      </w:r>
      <w:r w:rsidR="002051E5">
        <w:rPr>
          <w:color w:val="auto"/>
          <w:lang w:val="fr-FR"/>
        </w:rPr>
        <w:t>)</w:t>
      </w:r>
      <w:r w:rsidR="001204E0" w:rsidRPr="00354D32">
        <w:rPr>
          <w:color w:val="auto"/>
          <w:lang w:val="fr-FR"/>
        </w:rPr>
        <w:t xml:space="preserve"> devront faire écho au cadre international des droits humains économiques, sociaux, culturels, civils et politiques, ainsi qu’au droit au développement, surtout en faveur des groupes défavorisés (paragraphe </w:t>
      </w:r>
      <w:r w:rsidR="00725A59" w:rsidRPr="00354D32">
        <w:rPr>
          <w:color w:val="auto"/>
          <w:lang w:val="fr-FR"/>
        </w:rPr>
        <w:t>83).</w:t>
      </w:r>
    </w:p>
    <w:p w:rsidR="00725A59" w:rsidRPr="00354D32" w:rsidRDefault="001204E0" w:rsidP="00725A59">
      <w:pPr>
        <w:spacing w:before="120"/>
        <w:jc w:val="both"/>
        <w:rPr>
          <w:color w:val="auto"/>
          <w:lang w:val="fr-FR"/>
        </w:rPr>
      </w:pPr>
      <w:r w:rsidRPr="00354D32">
        <w:rPr>
          <w:color w:val="auto"/>
          <w:lang w:val="fr-FR"/>
        </w:rPr>
        <w:t>La reconnaissance des</w:t>
      </w:r>
      <w:r w:rsidR="00980105" w:rsidRPr="00354D32">
        <w:rPr>
          <w:color w:val="auto"/>
          <w:lang w:val="fr-FR"/>
        </w:rPr>
        <w:t xml:space="preserve"> </w:t>
      </w:r>
      <w:r w:rsidRPr="00354D32">
        <w:rPr>
          <w:b/>
          <w:color w:val="auto"/>
          <w:lang w:val="fr-FR"/>
        </w:rPr>
        <w:t xml:space="preserve">droits de l’homme </w:t>
      </w:r>
      <w:r w:rsidR="00DA7304" w:rsidRPr="00354D32">
        <w:rPr>
          <w:b/>
          <w:color w:val="auto"/>
          <w:lang w:val="fr-FR"/>
        </w:rPr>
        <w:t>fondamentaux</w:t>
      </w:r>
      <w:r w:rsidR="00980105" w:rsidRPr="00354D32">
        <w:rPr>
          <w:color w:val="auto"/>
          <w:lang w:val="fr-FR"/>
        </w:rPr>
        <w:t xml:space="preserve"> </w:t>
      </w:r>
      <w:r w:rsidRPr="00354D32">
        <w:rPr>
          <w:color w:val="auto"/>
          <w:lang w:val="fr-FR"/>
        </w:rPr>
        <w:t>inhérents à la participatio</w:t>
      </w:r>
      <w:r w:rsidR="00980105" w:rsidRPr="00354D32">
        <w:rPr>
          <w:color w:val="auto"/>
          <w:lang w:val="fr-FR"/>
        </w:rPr>
        <w:t xml:space="preserve">n, </w:t>
      </w:r>
      <w:r w:rsidR="00DA7304" w:rsidRPr="00354D32">
        <w:rPr>
          <w:color w:val="auto"/>
          <w:lang w:val="fr-FR"/>
        </w:rPr>
        <w:t xml:space="preserve">telle que la liberté de la presse et l’accès à l’information, la liberté d’expression, de réunion et d’association, et la reconnaissance de leur fonction de </w:t>
      </w:r>
      <w:r w:rsidR="00DC1007" w:rsidRPr="00354D32">
        <w:rPr>
          <w:color w:val="auto"/>
          <w:lang w:val="fr-FR"/>
        </w:rPr>
        <w:t>catalyseurs du développement (p</w:t>
      </w:r>
      <w:r w:rsidR="00725A59" w:rsidRPr="00354D32">
        <w:rPr>
          <w:color w:val="auto"/>
          <w:lang w:val="fr-FR"/>
        </w:rPr>
        <w:t>ara</w:t>
      </w:r>
      <w:r w:rsidR="00DC1007" w:rsidRPr="00354D32">
        <w:rPr>
          <w:color w:val="auto"/>
          <w:lang w:val="fr-FR"/>
        </w:rPr>
        <w:t>graphe</w:t>
      </w:r>
      <w:r w:rsidR="00725A59" w:rsidRPr="00354D32">
        <w:rPr>
          <w:color w:val="auto"/>
          <w:lang w:val="fr-FR"/>
        </w:rPr>
        <w:t xml:space="preserve"> 78) </w:t>
      </w:r>
      <w:r w:rsidR="00980105" w:rsidRPr="00354D32">
        <w:rPr>
          <w:color w:val="auto"/>
          <w:lang w:val="fr-FR"/>
        </w:rPr>
        <w:t>es</w:t>
      </w:r>
      <w:r w:rsidR="00DC1007" w:rsidRPr="00354D32">
        <w:rPr>
          <w:color w:val="auto"/>
          <w:lang w:val="fr-FR"/>
        </w:rPr>
        <w:t>t</w:t>
      </w:r>
      <w:r w:rsidR="00980105" w:rsidRPr="00354D32">
        <w:rPr>
          <w:color w:val="auto"/>
          <w:lang w:val="fr-FR"/>
        </w:rPr>
        <w:t xml:space="preserve"> </w:t>
      </w:r>
      <w:r w:rsidR="00DC1007" w:rsidRPr="00354D32">
        <w:rPr>
          <w:b/>
          <w:color w:val="auto"/>
          <w:lang w:val="fr-FR"/>
        </w:rPr>
        <w:t>particulièrement</w:t>
      </w:r>
      <w:r w:rsidR="00980105" w:rsidRPr="00354D32">
        <w:rPr>
          <w:b/>
          <w:color w:val="auto"/>
          <w:lang w:val="fr-FR"/>
        </w:rPr>
        <w:t xml:space="preserve"> important</w:t>
      </w:r>
      <w:r w:rsidR="00DA50F4">
        <w:rPr>
          <w:b/>
          <w:color w:val="auto"/>
          <w:lang w:val="fr-FR"/>
        </w:rPr>
        <w:t>e</w:t>
      </w:r>
      <w:r w:rsidR="00980105" w:rsidRPr="00354D32">
        <w:rPr>
          <w:color w:val="auto"/>
          <w:lang w:val="fr-FR"/>
        </w:rPr>
        <w:t xml:space="preserve"> </w:t>
      </w:r>
      <w:r w:rsidR="00DC1007" w:rsidRPr="00354D32">
        <w:rPr>
          <w:color w:val="auto"/>
          <w:lang w:val="fr-FR"/>
        </w:rPr>
        <w:t>pour construire un agenda centré sur l’être humain.</w:t>
      </w:r>
    </w:p>
    <w:p w:rsidR="00725A59" w:rsidRPr="00354D32" w:rsidRDefault="00DC1007" w:rsidP="00725A59">
      <w:pPr>
        <w:spacing w:before="120"/>
        <w:jc w:val="both"/>
        <w:rPr>
          <w:color w:val="auto"/>
          <w:lang w:val="fr-FR"/>
        </w:rPr>
      </w:pPr>
      <w:r w:rsidRPr="00354D32">
        <w:rPr>
          <w:color w:val="auto"/>
          <w:lang w:val="fr-FR"/>
        </w:rPr>
        <w:t>Malheureusement</w:t>
      </w:r>
      <w:r w:rsidR="00980105" w:rsidRPr="00354D32">
        <w:rPr>
          <w:color w:val="auto"/>
          <w:lang w:val="fr-FR"/>
        </w:rPr>
        <w:t xml:space="preserve">, </w:t>
      </w:r>
      <w:r w:rsidRPr="00354D32">
        <w:rPr>
          <w:color w:val="auto"/>
          <w:lang w:val="fr-FR"/>
        </w:rPr>
        <w:t>le rapport emploie à plusieurs reprises</w:t>
      </w:r>
      <w:r w:rsidR="00980105" w:rsidRPr="00354D32">
        <w:rPr>
          <w:color w:val="auto"/>
          <w:lang w:val="fr-FR"/>
        </w:rPr>
        <w:t xml:space="preserve"> </w:t>
      </w:r>
      <w:r w:rsidRPr="00354D32">
        <w:rPr>
          <w:color w:val="auto"/>
          <w:lang w:val="fr-FR"/>
        </w:rPr>
        <w:t xml:space="preserve">le terme </w:t>
      </w:r>
      <w:r w:rsidR="00E70539">
        <w:rPr>
          <w:color w:val="auto"/>
          <w:lang w:val="fr-FR"/>
        </w:rPr>
        <w:t>« </w:t>
      </w:r>
      <w:r w:rsidRPr="00354D32">
        <w:rPr>
          <w:color w:val="auto"/>
          <w:lang w:val="fr-FR"/>
        </w:rPr>
        <w:t>accès à</w:t>
      </w:r>
      <w:r w:rsidR="00E70539">
        <w:rPr>
          <w:color w:val="auto"/>
          <w:lang w:val="fr-FR"/>
        </w:rPr>
        <w:t> »</w:t>
      </w:r>
      <w:r w:rsidR="00980105" w:rsidRPr="00354D32">
        <w:rPr>
          <w:color w:val="auto"/>
          <w:lang w:val="fr-FR"/>
        </w:rPr>
        <w:t xml:space="preserve"> </w:t>
      </w:r>
      <w:r w:rsidRPr="00354D32">
        <w:rPr>
          <w:color w:val="auto"/>
          <w:lang w:val="fr-FR"/>
        </w:rPr>
        <w:t>au lieu de</w:t>
      </w:r>
      <w:r w:rsidR="00980105" w:rsidRPr="00354D32">
        <w:rPr>
          <w:color w:val="auto"/>
          <w:lang w:val="fr-FR"/>
        </w:rPr>
        <w:t xml:space="preserve"> </w:t>
      </w:r>
      <w:r w:rsidR="00E70539">
        <w:rPr>
          <w:color w:val="auto"/>
          <w:lang w:val="fr-FR"/>
        </w:rPr>
        <w:t xml:space="preserve">« </w:t>
      </w:r>
      <w:r w:rsidRPr="00354D32">
        <w:rPr>
          <w:color w:val="auto"/>
          <w:lang w:val="fr-FR"/>
        </w:rPr>
        <w:t>droit à</w:t>
      </w:r>
      <w:r w:rsidR="00E70539">
        <w:rPr>
          <w:color w:val="auto"/>
          <w:lang w:val="fr-FR"/>
        </w:rPr>
        <w:t xml:space="preserve"> »</w:t>
      </w:r>
      <w:r w:rsidRPr="00354D32">
        <w:rPr>
          <w:color w:val="auto"/>
          <w:lang w:val="fr-FR"/>
        </w:rPr>
        <w:t xml:space="preserve"> (p</w:t>
      </w:r>
      <w:r w:rsidR="00725A59" w:rsidRPr="00354D32">
        <w:rPr>
          <w:color w:val="auto"/>
          <w:lang w:val="fr-FR"/>
        </w:rPr>
        <w:t>ara</w:t>
      </w:r>
      <w:r w:rsidRPr="00354D32">
        <w:rPr>
          <w:color w:val="auto"/>
          <w:lang w:val="fr-FR"/>
        </w:rPr>
        <w:t>graphes</w:t>
      </w:r>
      <w:r w:rsidR="00725A59" w:rsidRPr="00354D32">
        <w:rPr>
          <w:color w:val="auto"/>
          <w:lang w:val="fr-FR"/>
        </w:rPr>
        <w:t xml:space="preserve"> 17, 69</w:t>
      </w:r>
      <w:r w:rsidR="005E1C22">
        <w:rPr>
          <w:color w:val="auto"/>
          <w:lang w:val="fr-FR"/>
        </w:rPr>
        <w:t xml:space="preserve"> et</w:t>
      </w:r>
      <w:r w:rsidR="00725A59" w:rsidRPr="00354D32">
        <w:rPr>
          <w:color w:val="auto"/>
          <w:lang w:val="fr-FR"/>
        </w:rPr>
        <w:t xml:space="preserve"> 78).</w:t>
      </w:r>
    </w:p>
    <w:p w:rsidR="00725A59" w:rsidRPr="00354D32" w:rsidRDefault="00DC1007" w:rsidP="00725A59">
      <w:pPr>
        <w:spacing w:before="120"/>
        <w:jc w:val="both"/>
        <w:rPr>
          <w:color w:val="auto"/>
          <w:lang w:val="fr-FR"/>
        </w:rPr>
      </w:pPr>
      <w:r w:rsidRPr="00354D32">
        <w:rPr>
          <w:color w:val="auto"/>
          <w:lang w:val="fr-FR"/>
        </w:rPr>
        <w:t>Le rapport est allé au-delà du</w:t>
      </w:r>
      <w:r w:rsidR="00980105" w:rsidRPr="00354D32">
        <w:rPr>
          <w:color w:val="auto"/>
          <w:lang w:val="fr-FR"/>
        </w:rPr>
        <w:t xml:space="preserve"> document </w:t>
      </w:r>
      <w:r w:rsidRPr="00354D32">
        <w:rPr>
          <w:color w:val="auto"/>
          <w:lang w:val="fr-FR"/>
        </w:rPr>
        <w:t xml:space="preserve">final du Groupe de Travail Ouvert </w:t>
      </w:r>
      <w:r w:rsidR="00C87EC2" w:rsidRPr="00354D32">
        <w:rPr>
          <w:color w:val="auto"/>
          <w:lang w:val="fr-FR"/>
        </w:rPr>
        <w:t xml:space="preserve">(GTO) </w:t>
      </w:r>
      <w:r w:rsidRPr="00354D32">
        <w:rPr>
          <w:color w:val="auto"/>
          <w:lang w:val="fr-FR"/>
        </w:rPr>
        <w:t xml:space="preserve">sur les ODD en mentionnant les </w:t>
      </w:r>
      <w:r w:rsidRPr="00354D32">
        <w:rPr>
          <w:b/>
          <w:color w:val="auto"/>
          <w:lang w:val="fr-FR"/>
        </w:rPr>
        <w:t xml:space="preserve">peuples autochtones </w:t>
      </w:r>
      <w:r w:rsidRPr="00354D32">
        <w:rPr>
          <w:color w:val="auto"/>
          <w:lang w:val="fr-FR"/>
        </w:rPr>
        <w:t>et en reconnaissant que leurs savoirs peuvent contribuer de façon positive au développement durable</w:t>
      </w:r>
      <w:r w:rsidR="00980105" w:rsidRPr="00354D32">
        <w:rPr>
          <w:color w:val="auto"/>
          <w:lang w:val="fr-FR"/>
        </w:rPr>
        <w:t xml:space="preserve"> </w:t>
      </w:r>
      <w:r w:rsidRPr="00354D32">
        <w:rPr>
          <w:color w:val="auto"/>
          <w:lang w:val="fr-FR"/>
        </w:rPr>
        <w:t>(p</w:t>
      </w:r>
      <w:r w:rsidR="00725A59" w:rsidRPr="00354D32">
        <w:rPr>
          <w:color w:val="auto"/>
          <w:lang w:val="fr-FR"/>
        </w:rPr>
        <w:t>ara</w:t>
      </w:r>
      <w:r w:rsidRPr="00354D32">
        <w:rPr>
          <w:color w:val="auto"/>
          <w:lang w:val="fr-FR"/>
        </w:rPr>
        <w:t>graphe</w:t>
      </w:r>
      <w:r w:rsidR="005E1C22">
        <w:rPr>
          <w:color w:val="auto"/>
          <w:lang w:val="fr-FR"/>
        </w:rPr>
        <w:t>s 51, 68, 78 et</w:t>
      </w:r>
      <w:r w:rsidR="00725A59" w:rsidRPr="00354D32">
        <w:rPr>
          <w:color w:val="auto"/>
          <w:lang w:val="fr-FR"/>
        </w:rPr>
        <w:t xml:space="preserve"> 123). </w:t>
      </w:r>
      <w:r w:rsidRPr="00354D32">
        <w:rPr>
          <w:color w:val="auto"/>
          <w:lang w:val="fr-FR"/>
        </w:rPr>
        <w:t xml:space="preserve">Les recommandations de défendre les </w:t>
      </w:r>
      <w:r w:rsidRPr="00354D32">
        <w:rPr>
          <w:color w:val="auto"/>
          <w:lang w:val="fr-FR"/>
        </w:rPr>
        <w:lastRenderedPageBreak/>
        <w:t>voix des lesbiennes, gays, bisexuels et t</w:t>
      </w:r>
      <w:r w:rsidR="00B5221A" w:rsidRPr="00354D32">
        <w:rPr>
          <w:color w:val="auto"/>
          <w:lang w:val="fr-FR"/>
        </w:rPr>
        <w:t xml:space="preserve">ransgenres (paragraphe 78) ; d’assurer l’égalité ; et de prêter particulièrement attention aux peuples, groupes de population et pays qui ont le plus besoins, y compris les habitants des « zones sous occupation » (paragraphe 51) constituent d’autres éléments positifs de ce rapport. </w:t>
      </w:r>
      <w:r w:rsidR="00980105" w:rsidRPr="00354D32">
        <w:rPr>
          <w:color w:val="auto"/>
          <w:lang w:val="fr-FR"/>
        </w:rPr>
        <w:t xml:space="preserve"> </w:t>
      </w:r>
    </w:p>
    <w:p w:rsidR="002C7A1F" w:rsidRPr="00354D32" w:rsidRDefault="00AE2370" w:rsidP="002C7A1F">
      <w:pPr>
        <w:spacing w:before="120"/>
        <w:jc w:val="both"/>
        <w:rPr>
          <w:color w:val="auto"/>
          <w:lang w:val="fr-FR"/>
        </w:rPr>
      </w:pPr>
      <w:r w:rsidRPr="00354D32">
        <w:rPr>
          <w:color w:val="auto"/>
          <w:lang w:val="fr-FR"/>
        </w:rPr>
        <w:t>Cependant, nous craignons que les personnes vivant avec un handicap ne soient pas assez visibles dans le rapport. L’accessibilité, par exemple, semble être définie comme l’accès à la technologie pour les femmes et pour les filles. Les personnes vivant avec un handicap ne sont pas incluses dans les sections liées à l’approche centrée sur l’être humain, ni dans les propos sur les moyens nécessaires à la réalisation de l’agenda, y compris en matière d’éducation (paragraphes 69-71). Ces personnes ne sont pas non plus incluses dans les propos sur l’accès à des systèmes de justice équitables et aux institutions de gouvernance démocratique, ni en ce qui concerne l’engagement réel de la société civile (paragraphe 78). L’absence de référence à la fa</w:t>
      </w:r>
      <w:r w:rsidR="00F85DB2" w:rsidRPr="00354D32">
        <w:rPr>
          <w:color w:val="auto"/>
          <w:lang w:val="fr-FR"/>
        </w:rPr>
        <w:t>im</w:t>
      </w:r>
      <w:r w:rsidRPr="00354D32">
        <w:rPr>
          <w:color w:val="auto"/>
          <w:lang w:val="fr-FR"/>
        </w:rPr>
        <w:t xml:space="preserve"> et à la malnutrition </w:t>
      </w:r>
      <w:r w:rsidR="00F85DB2" w:rsidRPr="00354D32">
        <w:rPr>
          <w:color w:val="auto"/>
          <w:lang w:val="fr-FR"/>
        </w:rPr>
        <w:t>constitue</w:t>
      </w:r>
      <w:r w:rsidRPr="00354D32">
        <w:rPr>
          <w:color w:val="auto"/>
          <w:lang w:val="fr-FR"/>
        </w:rPr>
        <w:t xml:space="preserve"> une autre </w:t>
      </w:r>
      <w:r w:rsidR="00F85DB2" w:rsidRPr="00354D32">
        <w:rPr>
          <w:color w:val="auto"/>
          <w:lang w:val="fr-FR"/>
        </w:rPr>
        <w:t>omission</w:t>
      </w:r>
      <w:r w:rsidRPr="00354D32">
        <w:rPr>
          <w:color w:val="auto"/>
          <w:lang w:val="fr-FR"/>
        </w:rPr>
        <w:t xml:space="preserve"> frappante</w:t>
      </w:r>
      <w:r w:rsidR="00F85DB2" w:rsidRPr="00354D32">
        <w:rPr>
          <w:color w:val="auto"/>
          <w:lang w:val="fr-FR"/>
        </w:rPr>
        <w:t xml:space="preserve"> dans ce rapport</w:t>
      </w:r>
      <w:r w:rsidRPr="00354D32">
        <w:rPr>
          <w:color w:val="auto"/>
          <w:lang w:val="fr-FR"/>
        </w:rPr>
        <w:t>.</w:t>
      </w:r>
      <w:r w:rsidR="00F85DB2" w:rsidRPr="00354D32">
        <w:rPr>
          <w:color w:val="auto"/>
          <w:lang w:val="fr-FR"/>
        </w:rPr>
        <w:t xml:space="preserve"> </w:t>
      </w:r>
    </w:p>
    <w:p w:rsidR="002329C7" w:rsidRPr="00354D32" w:rsidRDefault="00ED1F7A" w:rsidP="002329C7">
      <w:pPr>
        <w:spacing w:before="120"/>
        <w:jc w:val="both"/>
        <w:rPr>
          <w:color w:val="auto"/>
          <w:lang w:val="fr-FR"/>
        </w:rPr>
      </w:pPr>
      <w:r w:rsidRPr="00354D32">
        <w:rPr>
          <w:b/>
          <w:color w:val="auto"/>
          <w:u w:val="single"/>
          <w:lang w:val="fr-FR"/>
        </w:rPr>
        <w:t>En ce qui concerne l'inégalité mondiale</w:t>
      </w:r>
      <w:r w:rsidRPr="00354D32">
        <w:rPr>
          <w:color w:val="auto"/>
          <w:lang w:val="fr-FR"/>
        </w:rPr>
        <w:t>, nous appuyons fermement l'appel lancé par le Secrétaire général en faveur d’une stratégie sérieuse et expéditive en vue de corriger les in</w:t>
      </w:r>
      <w:r w:rsidR="002C7A1F" w:rsidRPr="00354D32">
        <w:rPr>
          <w:color w:val="auto"/>
          <w:lang w:val="fr-FR"/>
        </w:rPr>
        <w:t>égalité</w:t>
      </w:r>
      <w:r w:rsidRPr="00354D32">
        <w:rPr>
          <w:color w:val="auto"/>
          <w:lang w:val="fr-FR"/>
        </w:rPr>
        <w:t xml:space="preserve">s internationales opérant au détriment des pays en développement. Un </w:t>
      </w:r>
      <w:r w:rsidR="002C7A1F" w:rsidRPr="00354D32">
        <w:rPr>
          <w:lang w:val="fr-FR"/>
        </w:rPr>
        <w:t>système d’échanges commerciaux multilatéraux plus équitable</w:t>
      </w:r>
      <w:r w:rsidRPr="00354D32">
        <w:rPr>
          <w:color w:val="auto"/>
          <w:lang w:val="fr-FR"/>
        </w:rPr>
        <w:t xml:space="preserve">, la conclusion </w:t>
      </w:r>
      <w:r w:rsidR="002C7A1F" w:rsidRPr="00354D32">
        <w:rPr>
          <w:color w:val="auto"/>
          <w:lang w:val="fr-FR"/>
        </w:rPr>
        <w:t xml:space="preserve">du </w:t>
      </w:r>
      <w:r w:rsidR="002C7A1F" w:rsidRPr="00354D32">
        <w:rPr>
          <w:lang w:val="fr-FR"/>
        </w:rPr>
        <w:t>Cycle de négociations de Doha</w:t>
      </w:r>
      <w:r w:rsidRPr="00354D32">
        <w:rPr>
          <w:color w:val="auto"/>
          <w:lang w:val="fr-FR"/>
        </w:rPr>
        <w:t xml:space="preserve">, et un meilleur accès à la </w:t>
      </w:r>
      <w:r w:rsidR="002C7A1F" w:rsidRPr="00354D32">
        <w:rPr>
          <w:color w:val="auto"/>
          <w:lang w:val="fr-FR"/>
        </w:rPr>
        <w:t>technologie,</w:t>
      </w:r>
      <w:r w:rsidRPr="00354D32">
        <w:rPr>
          <w:color w:val="auto"/>
          <w:lang w:val="fr-FR"/>
        </w:rPr>
        <w:t xml:space="preserve"> aux médicaments et à des investissements à long terme pour les pays en développement</w:t>
      </w:r>
      <w:r w:rsidR="002C7A1F" w:rsidRPr="00354D32">
        <w:rPr>
          <w:color w:val="auto"/>
          <w:lang w:val="fr-FR"/>
        </w:rPr>
        <w:t>,</w:t>
      </w:r>
      <w:r w:rsidRPr="00354D32">
        <w:rPr>
          <w:color w:val="auto"/>
          <w:lang w:val="fr-FR"/>
        </w:rPr>
        <w:t xml:space="preserve"> sont essentiels à</w:t>
      </w:r>
      <w:r w:rsidR="002C7A1F" w:rsidRPr="00354D32">
        <w:rPr>
          <w:color w:val="auto"/>
          <w:lang w:val="fr-FR"/>
        </w:rPr>
        <w:t xml:space="preserve"> la réussite de l'agenda post-2015 (paragraphe 95)</w:t>
      </w:r>
      <w:r w:rsidR="002329C7" w:rsidRPr="00354D32">
        <w:rPr>
          <w:color w:val="auto"/>
          <w:lang w:val="fr-FR"/>
        </w:rPr>
        <w:t>.</w:t>
      </w:r>
    </w:p>
    <w:p w:rsidR="002C7A1F" w:rsidRPr="00354D32" w:rsidRDefault="002C7A1F" w:rsidP="002329C7">
      <w:pPr>
        <w:spacing w:before="120"/>
        <w:jc w:val="both"/>
        <w:rPr>
          <w:color w:val="auto"/>
          <w:lang w:val="fr-FR"/>
        </w:rPr>
      </w:pPr>
      <w:r w:rsidRPr="00354D32">
        <w:rPr>
          <w:lang w:val="fr-FR"/>
        </w:rPr>
        <w:t>Malgré un appel à une croissance inclusive, la question fondamentale de l’«</w:t>
      </w:r>
      <w:r w:rsidR="000E2A2D">
        <w:rPr>
          <w:lang w:val="fr-FR"/>
        </w:rPr>
        <w:t xml:space="preserve"> </w:t>
      </w:r>
      <w:r w:rsidRPr="00354D32">
        <w:rPr>
          <w:b/>
          <w:lang w:val="fr-FR"/>
        </w:rPr>
        <w:t>inégalité</w:t>
      </w:r>
      <w:r w:rsidR="000E2A2D">
        <w:rPr>
          <w:b/>
          <w:lang w:val="fr-FR"/>
        </w:rPr>
        <w:t xml:space="preserve"> </w:t>
      </w:r>
      <w:r w:rsidRPr="00354D32">
        <w:rPr>
          <w:lang w:val="fr-FR"/>
        </w:rPr>
        <w:t>», si clairement soulignée dans les parties introductives du rapport comme étant un thème récurrent et une préoccupation commune aux négociations post- 2015, est</w:t>
      </w:r>
      <w:r w:rsidR="002329C7" w:rsidRPr="00354D32">
        <w:rPr>
          <w:lang w:val="fr-FR"/>
        </w:rPr>
        <w:t xml:space="preserve"> </w:t>
      </w:r>
      <w:r w:rsidR="002329C7" w:rsidRPr="00354D32">
        <w:rPr>
          <w:b/>
          <w:lang w:val="fr-FR"/>
        </w:rPr>
        <w:t>largement absente</w:t>
      </w:r>
      <w:r w:rsidRPr="00354D32">
        <w:rPr>
          <w:lang w:val="fr-FR"/>
        </w:rPr>
        <w:t xml:space="preserve"> des sections ultérieures, et notamment des «</w:t>
      </w:r>
      <w:r w:rsidR="00D7338E">
        <w:rPr>
          <w:lang w:val="fr-FR"/>
        </w:rPr>
        <w:t xml:space="preserve"> </w:t>
      </w:r>
      <w:r w:rsidRPr="00354D32">
        <w:rPr>
          <w:lang w:val="fr-FR"/>
        </w:rPr>
        <w:t>éléments essentiel</w:t>
      </w:r>
      <w:r w:rsidR="002329C7" w:rsidRPr="00354D32">
        <w:rPr>
          <w:lang w:val="fr-FR"/>
        </w:rPr>
        <w:t>s</w:t>
      </w:r>
      <w:r w:rsidR="00D7338E">
        <w:rPr>
          <w:lang w:val="fr-FR"/>
        </w:rPr>
        <w:t xml:space="preserve"> </w:t>
      </w:r>
      <w:r w:rsidRPr="00354D32">
        <w:rPr>
          <w:lang w:val="fr-FR"/>
        </w:rPr>
        <w:t xml:space="preserve">». La position sur les </w:t>
      </w:r>
      <w:r w:rsidRPr="00354D32">
        <w:rPr>
          <w:b/>
          <w:lang w:val="fr-FR"/>
        </w:rPr>
        <w:t>inégalités au sein des pays et entre pays</w:t>
      </w:r>
      <w:r w:rsidRPr="00354D32">
        <w:rPr>
          <w:lang w:val="fr-FR"/>
        </w:rPr>
        <w:t xml:space="preserve"> devrait être renforcée et reflétée dans tous les niveaux des négociations à venir </w:t>
      </w:r>
      <w:r w:rsidR="002329C7" w:rsidRPr="00354D32">
        <w:rPr>
          <w:lang w:val="fr-FR"/>
        </w:rPr>
        <w:t>sur</w:t>
      </w:r>
      <w:r w:rsidRPr="00354D32">
        <w:rPr>
          <w:lang w:val="fr-FR"/>
        </w:rPr>
        <w:t xml:space="preserve"> l'inégalité </w:t>
      </w:r>
      <w:r w:rsidR="002329C7" w:rsidRPr="00354D32">
        <w:rPr>
          <w:lang w:val="fr-FR"/>
        </w:rPr>
        <w:t>des opportunités</w:t>
      </w:r>
      <w:r w:rsidRPr="00354D32">
        <w:rPr>
          <w:lang w:val="fr-FR"/>
        </w:rPr>
        <w:t xml:space="preserve"> et </w:t>
      </w:r>
      <w:r w:rsidR="002329C7" w:rsidRPr="00354D32">
        <w:rPr>
          <w:lang w:val="fr-FR"/>
        </w:rPr>
        <w:t xml:space="preserve">l'inégalité </w:t>
      </w:r>
      <w:r w:rsidRPr="00354D32">
        <w:rPr>
          <w:lang w:val="fr-FR"/>
        </w:rPr>
        <w:t xml:space="preserve">des résultats. </w:t>
      </w:r>
      <w:r w:rsidR="002329C7" w:rsidRPr="00354D32">
        <w:rPr>
          <w:lang w:val="fr-FR"/>
        </w:rPr>
        <w:t>Également absents de ce rapport : la</w:t>
      </w:r>
      <w:r w:rsidRPr="00354D32">
        <w:rPr>
          <w:lang w:val="fr-FR"/>
        </w:rPr>
        <w:t xml:space="preserve"> lutte contre les déséquilibres de pouvoir</w:t>
      </w:r>
      <w:r w:rsidR="002329C7" w:rsidRPr="00354D32">
        <w:rPr>
          <w:lang w:val="fr-FR"/>
        </w:rPr>
        <w:t>,</w:t>
      </w:r>
      <w:r w:rsidRPr="00354D32">
        <w:rPr>
          <w:lang w:val="fr-FR"/>
        </w:rPr>
        <w:t xml:space="preserve"> </w:t>
      </w:r>
      <w:r w:rsidR="002329C7" w:rsidRPr="00354D32">
        <w:rPr>
          <w:lang w:val="fr-FR"/>
        </w:rPr>
        <w:t>tels que</w:t>
      </w:r>
      <w:r w:rsidRPr="00354D32">
        <w:rPr>
          <w:lang w:val="fr-FR"/>
        </w:rPr>
        <w:t xml:space="preserve"> l'extrême richesse</w:t>
      </w:r>
      <w:r w:rsidR="002329C7" w:rsidRPr="00354D32">
        <w:rPr>
          <w:lang w:val="fr-FR"/>
        </w:rPr>
        <w:t>,</w:t>
      </w:r>
      <w:r w:rsidRPr="00354D32">
        <w:rPr>
          <w:lang w:val="fr-FR"/>
        </w:rPr>
        <w:t xml:space="preserve"> </w:t>
      </w:r>
      <w:r w:rsidR="002329C7" w:rsidRPr="00354D32">
        <w:rPr>
          <w:lang w:val="fr-FR"/>
        </w:rPr>
        <w:t>et</w:t>
      </w:r>
      <w:r w:rsidRPr="00354D32">
        <w:rPr>
          <w:lang w:val="fr-FR"/>
        </w:rPr>
        <w:t xml:space="preserve"> d'autres moyens </w:t>
      </w:r>
      <w:r w:rsidR="00A40355">
        <w:rPr>
          <w:lang w:val="fr-FR"/>
        </w:rPr>
        <w:t>pour</w:t>
      </w:r>
      <w:r w:rsidRPr="00354D32">
        <w:rPr>
          <w:lang w:val="fr-FR"/>
        </w:rPr>
        <w:t xml:space="preserve"> réduire les inégalités économiques.</w:t>
      </w:r>
    </w:p>
    <w:p w:rsidR="006C72B4" w:rsidRPr="00354D32" w:rsidRDefault="002329C7" w:rsidP="006C72B4">
      <w:pPr>
        <w:spacing w:before="120"/>
        <w:jc w:val="both"/>
        <w:rPr>
          <w:bCs/>
          <w:lang w:val="fr-FR"/>
        </w:rPr>
      </w:pPr>
      <w:r w:rsidRPr="00354D32">
        <w:rPr>
          <w:b/>
          <w:bCs/>
          <w:u w:val="single"/>
          <w:lang w:val="fr-FR"/>
        </w:rPr>
        <w:t>En ce qui concerne les thématiques de la justice et de la paix</w:t>
      </w:r>
      <w:r w:rsidRPr="00354D32">
        <w:rPr>
          <w:b/>
          <w:bCs/>
          <w:lang w:val="fr-FR"/>
        </w:rPr>
        <w:t xml:space="preserve">, </w:t>
      </w:r>
      <w:r w:rsidRPr="00354D32">
        <w:rPr>
          <w:bCs/>
          <w:lang w:val="fr-FR"/>
        </w:rPr>
        <w:t xml:space="preserve">nous nous félicitons de l'inclusion de la </w:t>
      </w:r>
      <w:r w:rsidRPr="00354D32">
        <w:rPr>
          <w:b/>
          <w:bCs/>
          <w:lang w:val="fr-FR"/>
        </w:rPr>
        <w:t>justice</w:t>
      </w:r>
      <w:r w:rsidRPr="00354D32">
        <w:rPr>
          <w:bCs/>
          <w:lang w:val="fr-FR"/>
        </w:rPr>
        <w:t xml:space="preserve">, de </w:t>
      </w:r>
      <w:r w:rsidRPr="00354D32">
        <w:rPr>
          <w:b/>
          <w:bCs/>
          <w:lang w:val="fr-FR"/>
        </w:rPr>
        <w:t>sociétés pacifiques</w:t>
      </w:r>
      <w:r w:rsidRPr="00354D32">
        <w:rPr>
          <w:bCs/>
          <w:lang w:val="fr-FR"/>
        </w:rPr>
        <w:t xml:space="preserve"> et d’</w:t>
      </w:r>
      <w:r w:rsidRPr="00354D32">
        <w:rPr>
          <w:b/>
          <w:bCs/>
          <w:lang w:val="fr-FR"/>
        </w:rPr>
        <w:t xml:space="preserve">institutions solides </w:t>
      </w:r>
      <w:r w:rsidRPr="00354D32">
        <w:rPr>
          <w:bCs/>
          <w:lang w:val="fr-FR"/>
        </w:rPr>
        <w:t>dans le rapport, y compris l</w:t>
      </w:r>
      <w:r w:rsidR="004F00DB" w:rsidRPr="00354D32">
        <w:rPr>
          <w:bCs/>
          <w:lang w:val="fr-FR"/>
        </w:rPr>
        <w:t>a dimension genre accordée aux questions de la protection de la sécurité des personnes,</w:t>
      </w:r>
      <w:r w:rsidR="00827C62" w:rsidRPr="00354D32">
        <w:rPr>
          <w:bCs/>
          <w:lang w:val="fr-FR"/>
        </w:rPr>
        <w:t xml:space="preserve"> de</w:t>
      </w:r>
      <w:r w:rsidR="004F00DB" w:rsidRPr="00354D32">
        <w:rPr>
          <w:bCs/>
          <w:lang w:val="fr-FR"/>
        </w:rPr>
        <w:t xml:space="preserve"> l’aide humanitaire et </w:t>
      </w:r>
      <w:r w:rsidR="00827C62" w:rsidRPr="00354D32">
        <w:rPr>
          <w:bCs/>
          <w:lang w:val="fr-FR"/>
        </w:rPr>
        <w:t xml:space="preserve"> de </w:t>
      </w:r>
      <w:r w:rsidR="004F00DB" w:rsidRPr="00354D32">
        <w:rPr>
          <w:bCs/>
          <w:lang w:val="fr-FR"/>
        </w:rPr>
        <w:t xml:space="preserve">la consolidation de la paix, notamment à travers la référence aux mariages </w:t>
      </w:r>
      <w:r w:rsidR="004F00DB" w:rsidRPr="00354D32">
        <w:rPr>
          <w:lang w:val="fr-FR"/>
        </w:rPr>
        <w:t xml:space="preserve">précoces et forcés d’enfants </w:t>
      </w:r>
      <w:r w:rsidR="004F00DB" w:rsidRPr="00354D32">
        <w:rPr>
          <w:bCs/>
          <w:lang w:val="fr-FR"/>
        </w:rPr>
        <w:t>(p</w:t>
      </w:r>
      <w:r w:rsidRPr="00354D32">
        <w:rPr>
          <w:bCs/>
          <w:lang w:val="fr-FR"/>
        </w:rPr>
        <w:t>ara</w:t>
      </w:r>
      <w:r w:rsidR="004F00DB" w:rsidRPr="00354D32">
        <w:rPr>
          <w:bCs/>
          <w:lang w:val="fr-FR"/>
        </w:rPr>
        <w:t>graphe 78</w:t>
      </w:r>
      <w:r w:rsidRPr="00354D32">
        <w:rPr>
          <w:bCs/>
          <w:lang w:val="fr-FR"/>
        </w:rPr>
        <w:t xml:space="preserve">) et </w:t>
      </w:r>
      <w:r w:rsidR="004F00DB" w:rsidRPr="00354D32">
        <w:rPr>
          <w:bCs/>
          <w:lang w:val="fr-FR"/>
        </w:rPr>
        <w:t>aux</w:t>
      </w:r>
      <w:r w:rsidR="00827C62" w:rsidRPr="00354D32">
        <w:rPr>
          <w:bCs/>
          <w:lang w:val="fr-FR"/>
        </w:rPr>
        <w:t xml:space="preserve"> personnes</w:t>
      </w:r>
      <w:r w:rsidRPr="00354D32">
        <w:rPr>
          <w:bCs/>
          <w:lang w:val="fr-FR"/>
        </w:rPr>
        <w:t xml:space="preserve"> </w:t>
      </w:r>
      <w:r w:rsidR="004F00DB" w:rsidRPr="00354D32">
        <w:rPr>
          <w:bCs/>
          <w:lang w:val="fr-FR"/>
        </w:rPr>
        <w:t>déplacé</w:t>
      </w:r>
      <w:r w:rsidR="00827C62" w:rsidRPr="00354D32">
        <w:rPr>
          <w:bCs/>
          <w:lang w:val="fr-FR"/>
        </w:rPr>
        <w:t>es</w:t>
      </w:r>
      <w:r w:rsidR="004F00DB" w:rsidRPr="00354D32">
        <w:rPr>
          <w:bCs/>
          <w:lang w:val="fr-FR"/>
        </w:rPr>
        <w:t xml:space="preserve"> internes</w:t>
      </w:r>
      <w:r w:rsidRPr="00354D32">
        <w:rPr>
          <w:bCs/>
          <w:lang w:val="fr-FR"/>
        </w:rPr>
        <w:t xml:space="preserve"> </w:t>
      </w:r>
      <w:r w:rsidR="004F00DB" w:rsidRPr="00354D32">
        <w:rPr>
          <w:bCs/>
          <w:lang w:val="fr-FR"/>
        </w:rPr>
        <w:t>(p</w:t>
      </w:r>
      <w:r w:rsidRPr="00354D32">
        <w:rPr>
          <w:bCs/>
          <w:lang w:val="fr-FR"/>
        </w:rPr>
        <w:t>ara</w:t>
      </w:r>
      <w:r w:rsidR="004F00DB" w:rsidRPr="00354D32">
        <w:rPr>
          <w:bCs/>
          <w:lang w:val="fr-FR"/>
        </w:rPr>
        <w:t>graphe 79)</w:t>
      </w:r>
      <w:r w:rsidRPr="00354D32">
        <w:rPr>
          <w:bCs/>
          <w:lang w:val="fr-FR"/>
        </w:rPr>
        <w:t xml:space="preserve">. Nous nous félicitons également </w:t>
      </w:r>
      <w:r w:rsidR="00827C62" w:rsidRPr="00354D32">
        <w:rPr>
          <w:bCs/>
          <w:lang w:val="fr-FR"/>
        </w:rPr>
        <w:t xml:space="preserve">de </w:t>
      </w:r>
      <w:r w:rsidRPr="00354D32">
        <w:rPr>
          <w:bCs/>
          <w:lang w:val="fr-FR"/>
        </w:rPr>
        <w:t>la reconnaissance</w:t>
      </w:r>
      <w:r w:rsidR="00827C62" w:rsidRPr="00354D32">
        <w:rPr>
          <w:bCs/>
          <w:lang w:val="fr-FR"/>
        </w:rPr>
        <w:t>,</w:t>
      </w:r>
      <w:r w:rsidRPr="00354D32">
        <w:rPr>
          <w:bCs/>
          <w:lang w:val="fr-FR"/>
        </w:rPr>
        <w:t xml:space="preserve"> ailleurs dans le document</w:t>
      </w:r>
      <w:r w:rsidR="00827C62" w:rsidRPr="00354D32">
        <w:rPr>
          <w:bCs/>
          <w:lang w:val="fr-FR"/>
        </w:rPr>
        <w:t>,</w:t>
      </w:r>
      <w:r w:rsidRPr="00354D32">
        <w:rPr>
          <w:bCs/>
          <w:lang w:val="fr-FR"/>
        </w:rPr>
        <w:t xml:space="preserve"> </w:t>
      </w:r>
      <w:r w:rsidR="00827C62" w:rsidRPr="00354D32">
        <w:rPr>
          <w:bCs/>
          <w:lang w:val="fr-FR"/>
        </w:rPr>
        <w:t>de l’impact des fonds affectés à la défense</w:t>
      </w:r>
      <w:r w:rsidRPr="00354D32">
        <w:rPr>
          <w:bCs/>
          <w:lang w:val="fr-FR"/>
        </w:rPr>
        <w:t xml:space="preserve"> </w:t>
      </w:r>
      <w:r w:rsidR="00827C62" w:rsidRPr="00354D32">
        <w:rPr>
          <w:bCs/>
          <w:lang w:val="fr-FR"/>
        </w:rPr>
        <w:t>sur</w:t>
      </w:r>
      <w:r w:rsidRPr="00354D32">
        <w:rPr>
          <w:bCs/>
          <w:lang w:val="fr-FR"/>
        </w:rPr>
        <w:t xml:space="preserve"> les </w:t>
      </w:r>
      <w:r w:rsidR="00827C62" w:rsidRPr="00354D32">
        <w:rPr>
          <w:bCs/>
          <w:lang w:val="fr-FR"/>
        </w:rPr>
        <w:t>fonds publics affectés à la production de biens d’intérêt public (</w:t>
      </w:r>
      <w:r w:rsidRPr="00354D32">
        <w:rPr>
          <w:bCs/>
          <w:lang w:val="fr-FR"/>
        </w:rPr>
        <w:t>p</w:t>
      </w:r>
      <w:r w:rsidR="00827C62" w:rsidRPr="00354D32">
        <w:rPr>
          <w:bCs/>
          <w:lang w:val="fr-FR"/>
        </w:rPr>
        <w:t>aragraphe 119)</w:t>
      </w:r>
      <w:r w:rsidRPr="00354D32">
        <w:rPr>
          <w:bCs/>
          <w:lang w:val="fr-FR"/>
        </w:rPr>
        <w:t>.</w:t>
      </w:r>
    </w:p>
    <w:p w:rsidR="00864481" w:rsidRPr="00354D32" w:rsidRDefault="006C72B4" w:rsidP="00864481">
      <w:pPr>
        <w:spacing w:before="120"/>
        <w:jc w:val="both"/>
        <w:rPr>
          <w:lang w:val="fr-FR"/>
        </w:rPr>
      </w:pPr>
      <w:r w:rsidRPr="00354D32">
        <w:rPr>
          <w:bCs/>
          <w:lang w:val="fr-FR"/>
        </w:rPr>
        <w:t>L</w:t>
      </w:r>
      <w:r w:rsidR="00827C62" w:rsidRPr="00354D32">
        <w:rPr>
          <w:lang w:val="fr-FR"/>
        </w:rPr>
        <w:t xml:space="preserve">e rapport indique clairement que le nouveau cadre doit promouvoir une </w:t>
      </w:r>
      <w:r w:rsidR="00827C62" w:rsidRPr="00354D32">
        <w:rPr>
          <w:b/>
          <w:lang w:val="fr-FR"/>
        </w:rPr>
        <w:t>vision large, préventive  et positive de la paix</w:t>
      </w:r>
      <w:r w:rsidR="00827C62" w:rsidRPr="00354D32">
        <w:rPr>
          <w:lang w:val="fr-FR"/>
        </w:rPr>
        <w:t>, fondée sur la réduction de la violence</w:t>
      </w:r>
      <w:r w:rsidR="0030454D" w:rsidRPr="00354D32">
        <w:rPr>
          <w:lang w:val="fr-FR"/>
        </w:rPr>
        <w:t> ;</w:t>
      </w:r>
      <w:r w:rsidR="00827C62" w:rsidRPr="00354D32">
        <w:rPr>
          <w:lang w:val="fr-FR"/>
        </w:rPr>
        <w:t xml:space="preserve"> la sécurité publique</w:t>
      </w:r>
      <w:r w:rsidR="0030454D" w:rsidRPr="00354D32">
        <w:rPr>
          <w:lang w:val="fr-FR"/>
        </w:rPr>
        <w:t> ;</w:t>
      </w:r>
      <w:r w:rsidR="00827C62" w:rsidRPr="00354D32">
        <w:rPr>
          <w:lang w:val="fr-FR"/>
        </w:rPr>
        <w:t xml:space="preserve"> l'accès équitable à la justice, </w:t>
      </w:r>
      <w:r w:rsidR="0030454D" w:rsidRPr="00354D32">
        <w:rPr>
          <w:lang w:val="fr-FR"/>
        </w:rPr>
        <w:t>aux moyens de subsistance</w:t>
      </w:r>
      <w:r w:rsidR="00827C62" w:rsidRPr="00354D32">
        <w:rPr>
          <w:lang w:val="fr-FR"/>
        </w:rPr>
        <w:t xml:space="preserve">, </w:t>
      </w:r>
      <w:r w:rsidR="0030454D" w:rsidRPr="00354D32">
        <w:rPr>
          <w:lang w:val="fr-FR"/>
        </w:rPr>
        <w:t>aux</w:t>
      </w:r>
      <w:r w:rsidR="00827C62" w:rsidRPr="00354D32">
        <w:rPr>
          <w:lang w:val="fr-FR"/>
        </w:rPr>
        <w:t xml:space="preserve"> ressources et </w:t>
      </w:r>
      <w:r w:rsidR="0030454D" w:rsidRPr="00354D32">
        <w:rPr>
          <w:lang w:val="fr-FR"/>
        </w:rPr>
        <w:t>aux services ;</w:t>
      </w:r>
      <w:r w:rsidR="00827C62" w:rsidRPr="00354D32">
        <w:rPr>
          <w:lang w:val="fr-FR"/>
        </w:rPr>
        <w:t xml:space="preserve"> </w:t>
      </w:r>
      <w:r w:rsidR="0030454D" w:rsidRPr="00354D32">
        <w:rPr>
          <w:lang w:val="fr-FR"/>
        </w:rPr>
        <w:t>la voix</w:t>
      </w:r>
      <w:r w:rsidR="00827C62" w:rsidRPr="00354D32">
        <w:rPr>
          <w:lang w:val="fr-FR"/>
        </w:rPr>
        <w:t xml:space="preserve"> et la participation</w:t>
      </w:r>
      <w:r w:rsidR="0030454D" w:rsidRPr="00354D32">
        <w:rPr>
          <w:lang w:val="fr-FR"/>
        </w:rPr>
        <w:t> ;</w:t>
      </w:r>
      <w:r w:rsidR="00827C62" w:rsidRPr="00354D32">
        <w:rPr>
          <w:lang w:val="fr-FR"/>
        </w:rPr>
        <w:t xml:space="preserve"> et </w:t>
      </w:r>
      <w:r w:rsidR="0030454D" w:rsidRPr="00354D32">
        <w:rPr>
          <w:lang w:val="fr-FR"/>
        </w:rPr>
        <w:t>la lutte contr</w:t>
      </w:r>
      <w:r w:rsidR="002E007A" w:rsidRPr="00354D32">
        <w:rPr>
          <w:lang w:val="fr-FR"/>
        </w:rPr>
        <w:t>e la corruption (paragraphes 31</w:t>
      </w:r>
      <w:r w:rsidR="0030454D" w:rsidRPr="00354D32">
        <w:rPr>
          <w:lang w:val="fr-FR"/>
        </w:rPr>
        <w:t>, 5</w:t>
      </w:r>
      <w:r w:rsidR="0002272D" w:rsidRPr="00354D32">
        <w:rPr>
          <w:lang w:val="fr-FR"/>
        </w:rPr>
        <w:t>0</w:t>
      </w:r>
      <w:r w:rsidR="0030454D" w:rsidRPr="00354D32">
        <w:rPr>
          <w:lang w:val="fr-FR"/>
        </w:rPr>
        <w:t xml:space="preserve">, 52, 54 </w:t>
      </w:r>
      <w:r w:rsidR="005A6147">
        <w:rPr>
          <w:lang w:val="fr-FR"/>
        </w:rPr>
        <w:t>et</w:t>
      </w:r>
      <w:r w:rsidR="0030454D" w:rsidRPr="00354D32">
        <w:rPr>
          <w:lang w:val="fr-FR"/>
        </w:rPr>
        <w:t xml:space="preserve"> 78)</w:t>
      </w:r>
      <w:r w:rsidR="00827C62" w:rsidRPr="00354D32">
        <w:rPr>
          <w:lang w:val="fr-FR"/>
        </w:rPr>
        <w:t xml:space="preserve">. </w:t>
      </w:r>
      <w:r w:rsidR="002E007A" w:rsidRPr="00354D32">
        <w:rPr>
          <w:lang w:val="fr-FR"/>
        </w:rPr>
        <w:t>La seule</w:t>
      </w:r>
      <w:r w:rsidR="00827C62" w:rsidRPr="00354D32">
        <w:rPr>
          <w:lang w:val="fr-FR"/>
        </w:rPr>
        <w:t xml:space="preserve"> faiblesse du rapport </w:t>
      </w:r>
      <w:r w:rsidR="002E007A" w:rsidRPr="00354D32">
        <w:rPr>
          <w:lang w:val="fr-FR"/>
        </w:rPr>
        <w:t>en ce qui concerne l</w:t>
      </w:r>
      <w:r w:rsidR="00827C62" w:rsidRPr="00354D32">
        <w:rPr>
          <w:lang w:val="fr-FR"/>
        </w:rPr>
        <w:t xml:space="preserve">es questions </w:t>
      </w:r>
      <w:r w:rsidR="005A6147">
        <w:rPr>
          <w:lang w:val="fr-FR"/>
        </w:rPr>
        <w:t>liées à la</w:t>
      </w:r>
      <w:r w:rsidR="00827C62" w:rsidRPr="00354D32">
        <w:rPr>
          <w:lang w:val="fr-FR"/>
        </w:rPr>
        <w:t xml:space="preserve"> paix </w:t>
      </w:r>
      <w:r w:rsidR="002E007A" w:rsidRPr="00354D32">
        <w:rPr>
          <w:lang w:val="fr-FR"/>
        </w:rPr>
        <w:t>est qu’il</w:t>
      </w:r>
      <w:r w:rsidR="00827C62" w:rsidRPr="00354D32">
        <w:rPr>
          <w:lang w:val="fr-FR"/>
        </w:rPr>
        <w:t xml:space="preserve"> ne </w:t>
      </w:r>
      <w:r w:rsidR="002E007A" w:rsidRPr="00354D32">
        <w:rPr>
          <w:lang w:val="fr-FR"/>
        </w:rPr>
        <w:t>promeut pas la lutte</w:t>
      </w:r>
      <w:r w:rsidR="00827C62" w:rsidRPr="00354D32">
        <w:rPr>
          <w:lang w:val="fr-FR"/>
        </w:rPr>
        <w:t xml:space="preserve"> contre </w:t>
      </w:r>
      <w:r w:rsidR="002E007A" w:rsidRPr="00354D32">
        <w:rPr>
          <w:lang w:val="fr-FR"/>
        </w:rPr>
        <w:t>le trafic d’armes</w:t>
      </w:r>
      <w:r w:rsidR="00827C62" w:rsidRPr="00354D32">
        <w:rPr>
          <w:lang w:val="fr-FR"/>
        </w:rPr>
        <w:t xml:space="preserve">, les </w:t>
      </w:r>
      <w:r w:rsidRPr="00354D32">
        <w:rPr>
          <w:lang w:val="fr-FR"/>
        </w:rPr>
        <w:t>impacts négatifs des drogues (et la guerre contre la drogue)</w:t>
      </w:r>
      <w:r w:rsidR="00827C62" w:rsidRPr="00354D32">
        <w:rPr>
          <w:lang w:val="fr-FR"/>
        </w:rPr>
        <w:t>, le flux d'</w:t>
      </w:r>
      <w:r w:rsidRPr="00354D32">
        <w:rPr>
          <w:lang w:val="fr-FR"/>
        </w:rPr>
        <w:t>autres « produits de la guerre</w:t>
      </w:r>
      <w:r w:rsidR="005A6147">
        <w:rPr>
          <w:lang w:val="fr-FR"/>
        </w:rPr>
        <w:t xml:space="preserve"> </w:t>
      </w:r>
      <w:r w:rsidRPr="00354D32">
        <w:rPr>
          <w:lang w:val="fr-FR"/>
        </w:rPr>
        <w:t>»</w:t>
      </w:r>
      <w:r w:rsidR="00827C62" w:rsidRPr="00354D32">
        <w:rPr>
          <w:lang w:val="fr-FR"/>
        </w:rPr>
        <w:t xml:space="preserve">, </w:t>
      </w:r>
      <w:r w:rsidRPr="00354D32">
        <w:rPr>
          <w:lang w:val="fr-FR"/>
        </w:rPr>
        <w:t>ou tout autre aspect</w:t>
      </w:r>
      <w:r w:rsidR="00827C62" w:rsidRPr="00354D32">
        <w:rPr>
          <w:lang w:val="fr-FR"/>
        </w:rPr>
        <w:t xml:space="preserve"> de la criminalité organisée</w:t>
      </w:r>
      <w:r w:rsidRPr="00354D32">
        <w:rPr>
          <w:lang w:val="fr-FR"/>
        </w:rPr>
        <w:t xml:space="preserve"> en dehors de la corruption et d</w:t>
      </w:r>
      <w:r w:rsidR="00827C62" w:rsidRPr="00354D32">
        <w:rPr>
          <w:lang w:val="fr-FR"/>
        </w:rPr>
        <w:t>es flux finan</w:t>
      </w:r>
      <w:r w:rsidRPr="00354D32">
        <w:rPr>
          <w:lang w:val="fr-FR"/>
        </w:rPr>
        <w:t>ciers</w:t>
      </w:r>
      <w:r w:rsidR="00827C62" w:rsidRPr="00354D32">
        <w:rPr>
          <w:lang w:val="fr-FR"/>
        </w:rPr>
        <w:t>.</w:t>
      </w:r>
    </w:p>
    <w:p w:rsidR="00C05847" w:rsidRPr="00354D32" w:rsidRDefault="00C87EC2" w:rsidP="00C05847">
      <w:pPr>
        <w:spacing w:before="120"/>
        <w:jc w:val="both"/>
        <w:rPr>
          <w:lang w:val="fr-FR"/>
        </w:rPr>
      </w:pPr>
      <w:r w:rsidRPr="00354D32">
        <w:rPr>
          <w:b/>
          <w:u w:val="single"/>
          <w:lang w:val="fr-FR"/>
        </w:rPr>
        <w:t>En ce qui concerne les thématiques de l’égalité des genres et les droits de la femme</w:t>
      </w:r>
      <w:r w:rsidRPr="00354D32">
        <w:rPr>
          <w:lang w:val="fr-FR"/>
        </w:rPr>
        <w:t xml:space="preserve">, nous étions déçus de constater </w:t>
      </w:r>
      <w:r w:rsidR="00667718" w:rsidRPr="00354D32">
        <w:rPr>
          <w:lang w:val="fr-FR"/>
        </w:rPr>
        <w:t>le</w:t>
      </w:r>
      <w:r w:rsidRPr="00354D32">
        <w:rPr>
          <w:lang w:val="fr-FR"/>
        </w:rPr>
        <w:t xml:space="preserve"> manque d'ambition </w:t>
      </w:r>
      <w:r w:rsidR="00667718" w:rsidRPr="00354D32">
        <w:rPr>
          <w:lang w:val="fr-FR"/>
        </w:rPr>
        <w:t xml:space="preserve">dans le rapport </w:t>
      </w:r>
      <w:r w:rsidRPr="00354D32">
        <w:rPr>
          <w:lang w:val="fr-FR"/>
        </w:rPr>
        <w:t xml:space="preserve">pour une </w:t>
      </w:r>
      <w:r w:rsidR="00667718" w:rsidRPr="00354D32">
        <w:rPr>
          <w:lang w:val="fr-FR"/>
        </w:rPr>
        <w:t>approche</w:t>
      </w:r>
      <w:r w:rsidRPr="00354D32">
        <w:rPr>
          <w:lang w:val="fr-FR"/>
        </w:rPr>
        <w:t xml:space="preserve"> transformatrice et axée sur l’action</w:t>
      </w:r>
      <w:r w:rsidR="00864481" w:rsidRPr="00354D32">
        <w:rPr>
          <w:lang w:val="fr-FR"/>
        </w:rPr>
        <w:t xml:space="preserve"> en vue d’ass</w:t>
      </w:r>
      <w:r w:rsidRPr="00354D32">
        <w:rPr>
          <w:lang w:val="fr-FR"/>
        </w:rPr>
        <w:t xml:space="preserve">urer l’égalité des genres, </w:t>
      </w:r>
      <w:r w:rsidR="00667718" w:rsidRPr="00354D32">
        <w:rPr>
          <w:lang w:val="fr-FR"/>
        </w:rPr>
        <w:t xml:space="preserve">et ceci </w:t>
      </w:r>
      <w:r w:rsidRPr="00354D32">
        <w:rPr>
          <w:lang w:val="fr-FR"/>
        </w:rPr>
        <w:t>ma</w:t>
      </w:r>
      <w:r w:rsidR="00667718" w:rsidRPr="00354D32">
        <w:rPr>
          <w:lang w:val="fr-FR"/>
        </w:rPr>
        <w:t>lgré le fait que le GTO ait</w:t>
      </w:r>
      <w:r w:rsidR="00864481" w:rsidRPr="00354D32">
        <w:rPr>
          <w:lang w:val="fr-FR"/>
        </w:rPr>
        <w:t xml:space="preserve"> mis en évidence de manière très explicite</w:t>
      </w:r>
      <w:r w:rsidR="00667718" w:rsidRPr="00354D32">
        <w:rPr>
          <w:lang w:val="fr-FR"/>
        </w:rPr>
        <w:t xml:space="preserve"> </w:t>
      </w:r>
      <w:r w:rsidR="00864481" w:rsidRPr="00354D32">
        <w:rPr>
          <w:lang w:val="fr-FR"/>
        </w:rPr>
        <w:t xml:space="preserve">le fait que </w:t>
      </w:r>
      <w:r w:rsidR="00667718" w:rsidRPr="00354D32">
        <w:rPr>
          <w:lang w:val="fr-FR"/>
        </w:rPr>
        <w:t>l'égalité des genres</w:t>
      </w:r>
      <w:r w:rsidRPr="00354D32">
        <w:rPr>
          <w:lang w:val="fr-FR"/>
        </w:rPr>
        <w:t xml:space="preserve"> et les droits des femmes </w:t>
      </w:r>
      <w:r w:rsidR="00864481" w:rsidRPr="00354D32">
        <w:rPr>
          <w:lang w:val="fr-FR"/>
        </w:rPr>
        <w:t>sont nécessaires</w:t>
      </w:r>
      <w:r w:rsidRPr="00354D32">
        <w:rPr>
          <w:lang w:val="fr-FR"/>
        </w:rPr>
        <w:t xml:space="preserve"> </w:t>
      </w:r>
      <w:r w:rsidR="00864481" w:rsidRPr="00354D32">
        <w:rPr>
          <w:lang w:val="fr-FR"/>
        </w:rPr>
        <w:t xml:space="preserve">au </w:t>
      </w:r>
      <w:r w:rsidRPr="00354D32">
        <w:rPr>
          <w:lang w:val="fr-FR"/>
        </w:rPr>
        <w:t>développement durable.</w:t>
      </w:r>
    </w:p>
    <w:p w:rsidR="00F102BE" w:rsidRPr="00354D32" w:rsidRDefault="00583E89" w:rsidP="00F102BE">
      <w:pPr>
        <w:spacing w:before="120"/>
        <w:jc w:val="both"/>
        <w:rPr>
          <w:lang w:val="fr-FR"/>
        </w:rPr>
      </w:pPr>
      <w:r w:rsidRPr="00354D32">
        <w:rPr>
          <w:lang w:val="fr-FR"/>
        </w:rPr>
        <w:t xml:space="preserve">Le Secrétaire général ne fait qu’une seule référence aux </w:t>
      </w:r>
      <w:r w:rsidRPr="00354D32">
        <w:rPr>
          <w:b/>
          <w:lang w:val="fr-FR"/>
        </w:rPr>
        <w:t>droits</w:t>
      </w:r>
      <w:r w:rsidRPr="00354D32">
        <w:rPr>
          <w:lang w:val="fr-FR"/>
        </w:rPr>
        <w:t xml:space="preserve"> de la femme (paragraphe 68) et celle-</w:t>
      </w:r>
      <w:r w:rsidR="0008271F">
        <w:rPr>
          <w:lang w:val="fr-FR"/>
        </w:rPr>
        <w:t xml:space="preserve">ci </w:t>
      </w:r>
      <w:r w:rsidRPr="00354D32">
        <w:rPr>
          <w:lang w:val="fr-FR"/>
        </w:rPr>
        <w:t xml:space="preserve">est pourtant à la fois loin de garantir pleinement </w:t>
      </w:r>
      <w:r w:rsidRPr="00354D32">
        <w:rPr>
          <w:b/>
          <w:lang w:val="fr-FR"/>
        </w:rPr>
        <w:t>la santé et les droits sexuels et reproductifs</w:t>
      </w:r>
      <w:r w:rsidRPr="00354D32">
        <w:rPr>
          <w:lang w:val="fr-FR"/>
        </w:rPr>
        <w:t xml:space="preserve">, et moins ambitieuse que les objectifs proposés par le GTO. Les Etats membres doivent combler cette lacune en incluant une référence à la pleine réalisation des droits sexuels. Les multiples rôles des femmes ne sont pas non plus reconnus, y compris leur rôle essentiel en matière de sécurité alimentaire et de nutrition. Le rapport ne reconnaît pas les engagements à réduire et à redistribuer le travail non rémunéré de </w:t>
      </w:r>
      <w:r w:rsidR="00C05847" w:rsidRPr="00354D32">
        <w:rPr>
          <w:lang w:val="fr-FR"/>
        </w:rPr>
        <w:t xml:space="preserve">prestation de </w:t>
      </w:r>
      <w:r w:rsidRPr="00354D32">
        <w:rPr>
          <w:lang w:val="fr-FR"/>
        </w:rPr>
        <w:t xml:space="preserve">soins </w:t>
      </w:r>
      <w:r w:rsidR="00C05847" w:rsidRPr="00354D32">
        <w:rPr>
          <w:lang w:val="fr-FR"/>
        </w:rPr>
        <w:t>effectué par les</w:t>
      </w:r>
      <w:r w:rsidRPr="00354D32">
        <w:rPr>
          <w:lang w:val="fr-FR"/>
        </w:rPr>
        <w:t xml:space="preserve"> femmes</w:t>
      </w:r>
      <w:r w:rsidR="00C05847" w:rsidRPr="00354D32">
        <w:rPr>
          <w:lang w:val="fr-FR"/>
        </w:rPr>
        <w:t>, ni les engagements</w:t>
      </w:r>
      <w:r w:rsidRPr="00354D32">
        <w:rPr>
          <w:lang w:val="fr-FR"/>
        </w:rPr>
        <w:t xml:space="preserve"> </w:t>
      </w:r>
      <w:r w:rsidR="00C05847" w:rsidRPr="00354D32">
        <w:rPr>
          <w:lang w:val="fr-FR"/>
        </w:rPr>
        <w:t>à</w:t>
      </w:r>
      <w:r w:rsidRPr="00354D32">
        <w:rPr>
          <w:lang w:val="fr-FR"/>
        </w:rPr>
        <w:t xml:space="preserve"> assurer la pleine et effective participation des femmes et l'égalité </w:t>
      </w:r>
      <w:r w:rsidR="00C05847" w:rsidRPr="00354D32">
        <w:rPr>
          <w:lang w:val="fr-FR"/>
        </w:rPr>
        <w:t>des opportunités pour</w:t>
      </w:r>
      <w:r w:rsidRPr="00354D32">
        <w:rPr>
          <w:lang w:val="fr-FR"/>
        </w:rPr>
        <w:t xml:space="preserve"> </w:t>
      </w:r>
      <w:r w:rsidR="00C05847" w:rsidRPr="00354D32">
        <w:rPr>
          <w:lang w:val="fr-FR"/>
        </w:rPr>
        <w:t>les postes de direction</w:t>
      </w:r>
      <w:r w:rsidRPr="00354D32">
        <w:rPr>
          <w:lang w:val="fr-FR"/>
        </w:rPr>
        <w:t>. Les ODD appel</w:t>
      </w:r>
      <w:r w:rsidR="00C05847" w:rsidRPr="00354D32">
        <w:rPr>
          <w:lang w:val="fr-FR"/>
        </w:rPr>
        <w:t>aient à «</w:t>
      </w:r>
      <w:r w:rsidR="006C05EB">
        <w:rPr>
          <w:lang w:val="fr-FR"/>
        </w:rPr>
        <w:t xml:space="preserve"> </w:t>
      </w:r>
      <w:r w:rsidR="00C05847" w:rsidRPr="00354D32">
        <w:rPr>
          <w:lang w:val="fr-FR"/>
        </w:rPr>
        <w:t>éliminer</w:t>
      </w:r>
      <w:r w:rsidRPr="00354D32">
        <w:rPr>
          <w:lang w:val="fr-FR"/>
        </w:rPr>
        <w:t xml:space="preserve"> toutes </w:t>
      </w:r>
      <w:r w:rsidRPr="00354D32">
        <w:rPr>
          <w:lang w:val="fr-FR"/>
        </w:rPr>
        <w:lastRenderedPageBreak/>
        <w:t>les forme</w:t>
      </w:r>
      <w:r w:rsidR="00C05847" w:rsidRPr="00354D32">
        <w:rPr>
          <w:lang w:val="fr-FR"/>
        </w:rPr>
        <w:t>s de violence contre les femmes</w:t>
      </w:r>
      <w:r w:rsidR="006C05EB">
        <w:rPr>
          <w:lang w:val="fr-FR"/>
        </w:rPr>
        <w:t xml:space="preserve"> </w:t>
      </w:r>
      <w:r w:rsidRPr="00354D32">
        <w:rPr>
          <w:lang w:val="fr-FR"/>
        </w:rPr>
        <w:t xml:space="preserve">», tandis que le rapport de synthèse </w:t>
      </w:r>
      <w:r w:rsidR="00C05847" w:rsidRPr="00354D32">
        <w:rPr>
          <w:lang w:val="fr-FR"/>
        </w:rPr>
        <w:t>appel</w:t>
      </w:r>
      <w:r w:rsidRPr="00354D32">
        <w:rPr>
          <w:lang w:val="fr-FR"/>
        </w:rPr>
        <w:t xml:space="preserve"> uniquement </w:t>
      </w:r>
      <w:r w:rsidR="00C05847" w:rsidRPr="00354D32">
        <w:rPr>
          <w:lang w:val="fr-FR"/>
        </w:rPr>
        <w:t>à une</w:t>
      </w:r>
      <w:r w:rsidRPr="00354D32">
        <w:rPr>
          <w:lang w:val="fr-FR"/>
        </w:rPr>
        <w:t xml:space="preserve"> «</w:t>
      </w:r>
      <w:r w:rsidR="006C05EB">
        <w:rPr>
          <w:lang w:val="fr-FR"/>
        </w:rPr>
        <w:t xml:space="preserve"> </w:t>
      </w:r>
      <w:r w:rsidRPr="00354D32">
        <w:rPr>
          <w:lang w:val="fr-FR"/>
        </w:rPr>
        <w:t>tolérance zéro</w:t>
      </w:r>
      <w:r w:rsidR="006C05EB">
        <w:rPr>
          <w:lang w:val="fr-FR"/>
        </w:rPr>
        <w:t xml:space="preserve"> </w:t>
      </w:r>
      <w:r w:rsidRPr="00354D32">
        <w:rPr>
          <w:lang w:val="fr-FR"/>
        </w:rPr>
        <w:t>» (</w:t>
      </w:r>
      <w:r w:rsidR="00C05847" w:rsidRPr="00354D32">
        <w:rPr>
          <w:lang w:val="fr-FR"/>
        </w:rPr>
        <w:t>paragraphe 69)</w:t>
      </w:r>
      <w:r w:rsidRPr="00354D32">
        <w:rPr>
          <w:lang w:val="fr-FR"/>
        </w:rPr>
        <w:t>.</w:t>
      </w:r>
    </w:p>
    <w:p w:rsidR="00F102BE" w:rsidRPr="00354D32" w:rsidRDefault="00F102BE" w:rsidP="00F102BE">
      <w:pPr>
        <w:spacing w:before="120"/>
        <w:jc w:val="both"/>
        <w:rPr>
          <w:lang w:val="fr-FR"/>
        </w:rPr>
      </w:pPr>
      <w:r w:rsidRPr="00354D32">
        <w:rPr>
          <w:lang w:val="fr-FR"/>
        </w:rPr>
        <w:t>Le rapport ne contient pas d’analyse plus large des normes sociales qui influencent et perpétuent l'inégalité des genres, ce qui rend difficile de voir comment les initiatives isolées proposées pourront réussir ou livrer un programme de transformation. Tout au long du rapport de synthèse, les «</w:t>
      </w:r>
      <w:r w:rsidR="00756B4E">
        <w:rPr>
          <w:lang w:val="fr-FR"/>
        </w:rPr>
        <w:t xml:space="preserve"> </w:t>
      </w:r>
      <w:r w:rsidRPr="00354D32">
        <w:rPr>
          <w:lang w:val="fr-FR"/>
        </w:rPr>
        <w:t>femmes et les enfants</w:t>
      </w:r>
      <w:r w:rsidR="00756B4E">
        <w:rPr>
          <w:lang w:val="fr-FR"/>
        </w:rPr>
        <w:t xml:space="preserve"> </w:t>
      </w:r>
      <w:r w:rsidRPr="00354D32">
        <w:rPr>
          <w:lang w:val="fr-FR"/>
        </w:rPr>
        <w:t>» (paragraphe 69 par exemple) sont traités de la même façon. Cette approche ne reconnaît pas les stratégies distinctes nécessaires pour répondre aux droits, aux besoins et aux inégalités de chacun, tout particulièrement les filles adolescentes.</w:t>
      </w:r>
    </w:p>
    <w:p w:rsidR="00725A59" w:rsidRPr="00354D32" w:rsidRDefault="00725A59" w:rsidP="00725A59">
      <w:pPr>
        <w:spacing w:before="120"/>
        <w:jc w:val="both"/>
        <w:rPr>
          <w:color w:val="auto"/>
          <w:lang w:val="fr-FR"/>
        </w:rPr>
      </w:pPr>
    </w:p>
    <w:p w:rsidR="00A904E8" w:rsidRPr="00354D32" w:rsidRDefault="00F102BE" w:rsidP="00A904E8">
      <w:pPr>
        <w:spacing w:before="120"/>
        <w:jc w:val="both"/>
        <w:rPr>
          <w:color w:val="auto"/>
          <w:lang w:val="fr-FR"/>
        </w:rPr>
      </w:pPr>
      <w:r w:rsidRPr="00354D32">
        <w:rPr>
          <w:b/>
          <w:color w:val="C00000"/>
          <w:sz w:val="26"/>
          <w:szCs w:val="26"/>
          <w:lang w:val="fr-FR"/>
        </w:rPr>
        <w:t>La participation au cœur de l’agenda</w:t>
      </w:r>
      <w:r w:rsidRPr="00354D32">
        <w:rPr>
          <w:color w:val="auto"/>
          <w:lang w:val="fr-FR"/>
        </w:rPr>
        <w:t xml:space="preserve"> </w:t>
      </w:r>
    </w:p>
    <w:p w:rsidR="00F102BE" w:rsidRPr="00354D32" w:rsidRDefault="00F102BE" w:rsidP="00A904E8">
      <w:pPr>
        <w:spacing w:before="120"/>
        <w:jc w:val="both"/>
        <w:rPr>
          <w:color w:val="auto"/>
          <w:lang w:val="fr-FR"/>
        </w:rPr>
      </w:pPr>
      <w:r w:rsidRPr="00354D32">
        <w:rPr>
          <w:rFonts w:eastAsia="Calibri"/>
          <w:lang w:val="fr-FR"/>
        </w:rPr>
        <w:t xml:space="preserve">Le Secrétaire général rappelle l'engagement </w:t>
      </w:r>
      <w:r w:rsidR="00C66202" w:rsidRPr="00354D32">
        <w:rPr>
          <w:rFonts w:eastAsia="Calibri"/>
          <w:lang w:val="fr-FR"/>
        </w:rPr>
        <w:t>en faveur de</w:t>
      </w:r>
      <w:r w:rsidRPr="00354D32">
        <w:rPr>
          <w:rFonts w:eastAsia="Calibri"/>
          <w:lang w:val="fr-FR"/>
        </w:rPr>
        <w:t xml:space="preserve"> la </w:t>
      </w:r>
      <w:r w:rsidRPr="00354D32">
        <w:rPr>
          <w:rFonts w:eastAsia="Calibri"/>
          <w:b/>
          <w:lang w:val="fr-FR"/>
        </w:rPr>
        <w:t>participation a</w:t>
      </w:r>
      <w:r w:rsidR="00C66202" w:rsidRPr="00354D32">
        <w:rPr>
          <w:rFonts w:eastAsia="Calibri"/>
          <w:b/>
          <w:lang w:val="fr-FR"/>
        </w:rPr>
        <w:t>c</w:t>
      </w:r>
      <w:r w:rsidRPr="00354D32">
        <w:rPr>
          <w:rFonts w:eastAsia="Calibri"/>
          <w:b/>
          <w:lang w:val="fr-FR"/>
        </w:rPr>
        <w:t>tive de tous</w:t>
      </w:r>
      <w:r w:rsidRPr="00354D32">
        <w:rPr>
          <w:rFonts w:eastAsia="Calibri"/>
          <w:lang w:val="fr-FR"/>
        </w:rPr>
        <w:t xml:space="preserve"> </w:t>
      </w:r>
      <w:r w:rsidR="00C66202" w:rsidRPr="00354D32">
        <w:rPr>
          <w:rFonts w:eastAsia="Calibri"/>
          <w:lang w:val="fr-FR"/>
        </w:rPr>
        <w:t>au développement (p</w:t>
      </w:r>
      <w:r w:rsidRPr="00354D32">
        <w:rPr>
          <w:rFonts w:eastAsia="Calibri"/>
          <w:lang w:val="fr-FR"/>
        </w:rPr>
        <w:t>ara</w:t>
      </w:r>
      <w:r w:rsidR="00C66202" w:rsidRPr="00354D32">
        <w:rPr>
          <w:rFonts w:eastAsia="Calibri"/>
          <w:lang w:val="fr-FR"/>
        </w:rPr>
        <w:t>graphe 7)</w:t>
      </w:r>
      <w:r w:rsidRPr="00354D32">
        <w:rPr>
          <w:rFonts w:eastAsia="Calibri"/>
          <w:lang w:val="fr-FR"/>
        </w:rPr>
        <w:t xml:space="preserve">. Les approches participatives sont reflétées </w:t>
      </w:r>
      <w:r w:rsidR="00C66202" w:rsidRPr="00354D32">
        <w:rPr>
          <w:rFonts w:eastAsia="Calibri"/>
          <w:lang w:val="fr-FR"/>
        </w:rPr>
        <w:t>tout au long du rapport</w:t>
      </w:r>
      <w:r w:rsidRPr="00354D32">
        <w:rPr>
          <w:rFonts w:eastAsia="Calibri"/>
          <w:lang w:val="fr-FR"/>
        </w:rPr>
        <w:t xml:space="preserve">, </w:t>
      </w:r>
      <w:r w:rsidR="00C66202" w:rsidRPr="00354D32">
        <w:rPr>
          <w:rFonts w:eastAsia="Calibri"/>
          <w:lang w:val="fr-FR"/>
        </w:rPr>
        <w:t xml:space="preserve">et </w:t>
      </w:r>
      <w:r w:rsidRPr="00354D32">
        <w:rPr>
          <w:rFonts w:eastAsia="Calibri"/>
          <w:lang w:val="fr-FR"/>
        </w:rPr>
        <w:t xml:space="preserve">en particulier dans le mécanisme </w:t>
      </w:r>
      <w:r w:rsidR="00C66202" w:rsidRPr="00354D32">
        <w:rPr>
          <w:rFonts w:eastAsia="Calibri"/>
          <w:lang w:val="fr-FR"/>
        </w:rPr>
        <w:t xml:space="preserve">d’évaluation de la </w:t>
      </w:r>
      <w:r w:rsidRPr="00354D32">
        <w:rPr>
          <w:rFonts w:eastAsia="Calibri"/>
          <w:lang w:val="fr-FR"/>
        </w:rPr>
        <w:t>mise en œuvre aux nivea</w:t>
      </w:r>
      <w:r w:rsidR="00C66202" w:rsidRPr="00354D32">
        <w:rPr>
          <w:rFonts w:eastAsia="Calibri"/>
          <w:lang w:val="fr-FR"/>
        </w:rPr>
        <w:t>ux national</w:t>
      </w:r>
      <w:r w:rsidRPr="00354D32">
        <w:rPr>
          <w:rFonts w:eastAsia="Calibri"/>
          <w:lang w:val="fr-FR"/>
        </w:rPr>
        <w:t>, régional et mondial (par</w:t>
      </w:r>
      <w:r w:rsidR="00C66202" w:rsidRPr="00354D32">
        <w:rPr>
          <w:rFonts w:eastAsia="Calibri"/>
          <w:lang w:val="fr-FR"/>
        </w:rPr>
        <w:t>agraphe 147)</w:t>
      </w:r>
      <w:r w:rsidRPr="00354D32">
        <w:rPr>
          <w:rFonts w:eastAsia="Calibri"/>
          <w:lang w:val="fr-FR"/>
        </w:rPr>
        <w:t xml:space="preserve">. Nous regrettons que le rapport ne </w:t>
      </w:r>
      <w:r w:rsidR="00C66202" w:rsidRPr="00354D32">
        <w:rPr>
          <w:rFonts w:eastAsia="Calibri"/>
          <w:lang w:val="fr-FR"/>
        </w:rPr>
        <w:t>fasse</w:t>
      </w:r>
      <w:r w:rsidRPr="00354D32">
        <w:rPr>
          <w:rFonts w:eastAsia="Calibri"/>
          <w:lang w:val="fr-FR"/>
        </w:rPr>
        <w:t xml:space="preserve"> pas référence </w:t>
      </w:r>
      <w:r w:rsidR="00C66202" w:rsidRPr="00354D32">
        <w:rPr>
          <w:rFonts w:eastAsia="Calibri"/>
          <w:lang w:val="fr-FR"/>
        </w:rPr>
        <w:t xml:space="preserve">aux </w:t>
      </w:r>
      <w:r w:rsidR="00C66202" w:rsidRPr="00354D32">
        <w:rPr>
          <w:rFonts w:eastAsia="Calibri"/>
          <w:b/>
          <w:lang w:val="fr-FR"/>
        </w:rPr>
        <w:t>consultations et aux</w:t>
      </w:r>
      <w:r w:rsidRPr="00354D32">
        <w:rPr>
          <w:rFonts w:eastAsia="Calibri"/>
          <w:b/>
          <w:lang w:val="fr-FR"/>
        </w:rPr>
        <w:t xml:space="preserve"> efforts de recher</w:t>
      </w:r>
      <w:r w:rsidR="00C66202" w:rsidRPr="00354D32">
        <w:rPr>
          <w:rFonts w:eastAsia="Calibri"/>
          <w:b/>
          <w:lang w:val="fr-FR"/>
        </w:rPr>
        <w:t>che menés par la société civile</w:t>
      </w:r>
      <w:r w:rsidRPr="00354D32">
        <w:rPr>
          <w:rFonts w:eastAsia="Calibri"/>
          <w:lang w:val="fr-FR"/>
        </w:rPr>
        <w:t>.</w:t>
      </w:r>
    </w:p>
    <w:p w:rsidR="00C66202" w:rsidRPr="00354D32" w:rsidRDefault="00C66202" w:rsidP="00F102BE">
      <w:pPr>
        <w:pStyle w:val="HTML-voorafopgemaakt"/>
        <w:rPr>
          <w:rFonts w:ascii="Times New Roman" w:eastAsia="Calibri" w:hAnsi="Times New Roman" w:cs="Times New Roman"/>
          <w:color w:val="000000"/>
          <w:sz w:val="22"/>
          <w:szCs w:val="22"/>
          <w:lang w:val="fr-FR"/>
        </w:rPr>
      </w:pPr>
    </w:p>
    <w:p w:rsidR="00A904E8" w:rsidRPr="00354D32" w:rsidRDefault="00F102BE" w:rsidP="00A904E8">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Nous </w:t>
      </w:r>
      <w:r w:rsidR="00C66202" w:rsidRPr="00354D32">
        <w:rPr>
          <w:rFonts w:ascii="Times New Roman" w:eastAsia="Calibri" w:hAnsi="Times New Roman" w:cs="Times New Roman"/>
          <w:color w:val="000000"/>
          <w:sz w:val="22"/>
          <w:szCs w:val="22"/>
          <w:lang w:val="fr-FR"/>
        </w:rPr>
        <w:t>appuyons</w:t>
      </w:r>
      <w:r w:rsidRPr="00354D32">
        <w:rPr>
          <w:rFonts w:ascii="Times New Roman" w:eastAsia="Calibri" w:hAnsi="Times New Roman" w:cs="Times New Roman"/>
          <w:color w:val="000000"/>
          <w:sz w:val="22"/>
          <w:szCs w:val="22"/>
          <w:lang w:val="fr-FR"/>
        </w:rPr>
        <w:t xml:space="preserve"> fermement le message</w:t>
      </w:r>
      <w:r w:rsidR="00C66202" w:rsidRPr="00354D32">
        <w:rPr>
          <w:rFonts w:ascii="Times New Roman" w:eastAsia="Calibri" w:hAnsi="Times New Roman" w:cs="Times New Roman"/>
          <w:color w:val="000000"/>
          <w:sz w:val="22"/>
          <w:szCs w:val="22"/>
          <w:lang w:val="fr-FR"/>
        </w:rPr>
        <w:t xml:space="preserve"> selon lequel</w:t>
      </w:r>
      <w:r w:rsidRPr="00354D32">
        <w:rPr>
          <w:rFonts w:ascii="Times New Roman" w:eastAsia="Calibri" w:hAnsi="Times New Roman" w:cs="Times New Roman"/>
          <w:color w:val="000000"/>
          <w:sz w:val="22"/>
          <w:szCs w:val="22"/>
          <w:lang w:val="fr-FR"/>
        </w:rPr>
        <w:t xml:space="preserve"> la société civile doit </w:t>
      </w:r>
      <w:r w:rsidR="00C66202" w:rsidRPr="00354D32">
        <w:rPr>
          <w:rFonts w:ascii="Times New Roman" w:eastAsia="Calibri" w:hAnsi="Times New Roman" w:cs="Times New Roman"/>
          <w:color w:val="000000"/>
          <w:sz w:val="22"/>
          <w:szCs w:val="22"/>
          <w:lang w:val="fr-FR"/>
        </w:rPr>
        <w:t xml:space="preserve">être </w:t>
      </w:r>
      <w:r w:rsidR="00C66202" w:rsidRPr="00354D32">
        <w:rPr>
          <w:rFonts w:ascii="Times New Roman" w:eastAsia="Calibri" w:hAnsi="Times New Roman" w:cs="Times New Roman"/>
          <w:b/>
          <w:color w:val="000000"/>
          <w:sz w:val="22"/>
          <w:szCs w:val="22"/>
          <w:lang w:val="fr-FR"/>
        </w:rPr>
        <w:t>habilitée</w:t>
      </w:r>
      <w:r w:rsidR="00C66202" w:rsidRPr="00354D32">
        <w:rPr>
          <w:rFonts w:ascii="Times New Roman" w:eastAsia="Calibri" w:hAnsi="Times New Roman" w:cs="Times New Roman"/>
          <w:color w:val="000000"/>
          <w:sz w:val="22"/>
          <w:szCs w:val="22"/>
          <w:lang w:val="fr-FR"/>
        </w:rPr>
        <w:t xml:space="preserve"> à jouer le rôle essentiel qui est </w:t>
      </w:r>
      <w:r w:rsidR="00D1573E">
        <w:rPr>
          <w:rFonts w:ascii="Times New Roman" w:eastAsia="Calibri" w:hAnsi="Times New Roman" w:cs="Times New Roman"/>
          <w:color w:val="000000"/>
          <w:sz w:val="22"/>
          <w:szCs w:val="22"/>
          <w:lang w:val="fr-FR"/>
        </w:rPr>
        <w:t>le leur</w:t>
      </w:r>
      <w:r w:rsidR="00C66202" w:rsidRPr="00354D32">
        <w:rPr>
          <w:rFonts w:ascii="Times New Roman" w:eastAsia="Calibri" w:hAnsi="Times New Roman" w:cs="Times New Roman"/>
          <w:color w:val="000000"/>
          <w:sz w:val="22"/>
          <w:szCs w:val="22"/>
          <w:lang w:val="fr-FR"/>
        </w:rPr>
        <w:t xml:space="preserve"> dans ce processus en toute indépendance, et </w:t>
      </w:r>
      <w:r w:rsidR="00C66202" w:rsidRPr="00354D32">
        <w:rPr>
          <w:rFonts w:ascii="Times New Roman" w:eastAsia="Calibri" w:hAnsi="Times New Roman" w:cs="Times New Roman"/>
          <w:b/>
          <w:color w:val="000000"/>
          <w:sz w:val="22"/>
          <w:szCs w:val="22"/>
          <w:lang w:val="fr-FR"/>
        </w:rPr>
        <w:t>dotée des moyens nécessaires</w:t>
      </w:r>
      <w:r w:rsidR="00C66202" w:rsidRPr="00354D32">
        <w:rPr>
          <w:rFonts w:ascii="Times New Roman" w:eastAsia="Calibri" w:hAnsi="Times New Roman" w:cs="Times New Roman"/>
          <w:color w:val="000000"/>
          <w:sz w:val="22"/>
          <w:szCs w:val="22"/>
          <w:lang w:val="fr-FR"/>
        </w:rPr>
        <w:t xml:space="preserve"> à cette fin </w:t>
      </w:r>
      <w:r w:rsidRPr="00354D32">
        <w:rPr>
          <w:rFonts w:ascii="Times New Roman" w:eastAsia="Calibri" w:hAnsi="Times New Roman" w:cs="Times New Roman"/>
          <w:color w:val="000000"/>
          <w:sz w:val="22"/>
          <w:szCs w:val="22"/>
          <w:lang w:val="fr-FR"/>
        </w:rPr>
        <w:t>(</w:t>
      </w:r>
      <w:r w:rsidR="00C66202" w:rsidRPr="00354D32">
        <w:rPr>
          <w:rFonts w:ascii="Times New Roman" w:eastAsia="Calibri" w:hAnsi="Times New Roman" w:cs="Times New Roman"/>
          <w:color w:val="000000"/>
          <w:sz w:val="22"/>
          <w:szCs w:val="22"/>
          <w:lang w:val="fr-FR"/>
        </w:rPr>
        <w:t>paragraphes 129 et 145</w:t>
      </w:r>
      <w:r w:rsidRPr="00354D32">
        <w:rPr>
          <w:rFonts w:ascii="Times New Roman" w:eastAsia="Calibri" w:hAnsi="Times New Roman" w:cs="Times New Roman"/>
          <w:color w:val="000000"/>
          <w:sz w:val="22"/>
          <w:szCs w:val="22"/>
          <w:lang w:val="fr-FR"/>
        </w:rPr>
        <w:t>)</w:t>
      </w:r>
      <w:r w:rsidR="00C66202" w:rsidRPr="00354D32">
        <w:rPr>
          <w:rFonts w:ascii="Times New Roman" w:eastAsia="Calibri" w:hAnsi="Times New Roman" w:cs="Times New Roman"/>
          <w:color w:val="000000"/>
          <w:sz w:val="22"/>
          <w:szCs w:val="22"/>
          <w:lang w:val="fr-FR"/>
        </w:rPr>
        <w:t>,</w:t>
      </w:r>
      <w:r w:rsidRPr="00354D32">
        <w:rPr>
          <w:rFonts w:ascii="Times New Roman" w:eastAsia="Calibri" w:hAnsi="Times New Roman" w:cs="Times New Roman"/>
          <w:color w:val="000000"/>
          <w:sz w:val="22"/>
          <w:szCs w:val="22"/>
          <w:lang w:val="fr-FR"/>
        </w:rPr>
        <w:t xml:space="preserve"> </w:t>
      </w:r>
      <w:r w:rsidR="00C66202" w:rsidRPr="00354D32">
        <w:rPr>
          <w:rFonts w:ascii="Times New Roman" w:eastAsia="Calibri" w:hAnsi="Times New Roman" w:cs="Times New Roman"/>
          <w:color w:val="000000"/>
          <w:sz w:val="22"/>
          <w:szCs w:val="22"/>
          <w:lang w:val="fr-FR"/>
        </w:rPr>
        <w:t xml:space="preserve">ainsi que la reconnaissance de la </w:t>
      </w:r>
      <w:r w:rsidRPr="00354D32">
        <w:rPr>
          <w:rFonts w:ascii="Times New Roman" w:eastAsia="Calibri" w:hAnsi="Times New Roman" w:cs="Times New Roman"/>
          <w:color w:val="000000"/>
          <w:sz w:val="22"/>
          <w:szCs w:val="22"/>
          <w:lang w:val="fr-FR"/>
        </w:rPr>
        <w:t xml:space="preserve">nécessité </w:t>
      </w:r>
      <w:r w:rsidR="00C66202" w:rsidRPr="00354D32">
        <w:rPr>
          <w:rFonts w:ascii="Times New Roman" w:eastAsia="Calibri" w:hAnsi="Times New Roman" w:cs="Times New Roman"/>
          <w:color w:val="000000"/>
          <w:sz w:val="22"/>
          <w:szCs w:val="22"/>
          <w:lang w:val="fr-FR"/>
        </w:rPr>
        <w:t>d’un</w:t>
      </w:r>
      <w:r w:rsidRPr="00354D32">
        <w:rPr>
          <w:rFonts w:ascii="Times New Roman" w:eastAsia="Calibri" w:hAnsi="Times New Roman" w:cs="Times New Roman"/>
          <w:color w:val="000000"/>
          <w:sz w:val="22"/>
          <w:szCs w:val="22"/>
          <w:lang w:val="fr-FR"/>
        </w:rPr>
        <w:t xml:space="preserve"> engagement significatif de la sociét</w:t>
      </w:r>
      <w:r w:rsidR="00C66202" w:rsidRPr="00354D32">
        <w:rPr>
          <w:rFonts w:ascii="Times New Roman" w:eastAsia="Calibri" w:hAnsi="Times New Roman" w:cs="Times New Roman"/>
          <w:color w:val="000000"/>
          <w:sz w:val="22"/>
          <w:szCs w:val="22"/>
          <w:lang w:val="fr-FR"/>
        </w:rPr>
        <w:t>é civile et de ses défenseurs (p</w:t>
      </w:r>
      <w:r w:rsidRPr="00354D32">
        <w:rPr>
          <w:rFonts w:ascii="Times New Roman" w:eastAsia="Calibri" w:hAnsi="Times New Roman" w:cs="Times New Roman"/>
          <w:color w:val="000000"/>
          <w:sz w:val="22"/>
          <w:szCs w:val="22"/>
          <w:lang w:val="fr-FR"/>
        </w:rPr>
        <w:t>ara</w:t>
      </w:r>
      <w:r w:rsidR="00C66202" w:rsidRPr="00354D32">
        <w:rPr>
          <w:rFonts w:ascii="Times New Roman" w:eastAsia="Calibri" w:hAnsi="Times New Roman" w:cs="Times New Roman"/>
          <w:color w:val="000000"/>
          <w:sz w:val="22"/>
          <w:szCs w:val="22"/>
          <w:lang w:val="fr-FR"/>
        </w:rPr>
        <w:t>graphes 78 et 132)</w:t>
      </w:r>
      <w:r w:rsidRPr="00354D32">
        <w:rPr>
          <w:rFonts w:ascii="Times New Roman" w:eastAsia="Calibri" w:hAnsi="Times New Roman" w:cs="Times New Roman"/>
          <w:color w:val="000000"/>
          <w:sz w:val="22"/>
          <w:szCs w:val="22"/>
          <w:lang w:val="fr-FR"/>
        </w:rPr>
        <w:t xml:space="preserve">. Le rapport reconnaît la nécessité de </w:t>
      </w:r>
      <w:r w:rsidR="00C66202" w:rsidRPr="00354D32">
        <w:rPr>
          <w:rFonts w:ascii="Times New Roman" w:eastAsia="Calibri" w:hAnsi="Times New Roman" w:cs="Times New Roman"/>
          <w:color w:val="000000"/>
          <w:sz w:val="22"/>
          <w:szCs w:val="22"/>
          <w:lang w:val="fr-FR"/>
        </w:rPr>
        <w:t>«</w:t>
      </w:r>
      <w:r w:rsidR="004E69BE">
        <w:rPr>
          <w:rFonts w:ascii="Times New Roman" w:eastAsia="Calibri" w:hAnsi="Times New Roman" w:cs="Times New Roman"/>
          <w:color w:val="000000"/>
          <w:sz w:val="22"/>
          <w:szCs w:val="22"/>
          <w:lang w:val="fr-FR"/>
        </w:rPr>
        <w:t xml:space="preserve"> </w:t>
      </w:r>
      <w:r w:rsidR="00C66202" w:rsidRPr="00354D32">
        <w:rPr>
          <w:rFonts w:ascii="Times New Roman" w:eastAsia="Calibri" w:hAnsi="Times New Roman" w:cs="Times New Roman"/>
          <w:color w:val="000000"/>
          <w:sz w:val="22"/>
          <w:szCs w:val="22"/>
          <w:lang w:val="fr-FR"/>
        </w:rPr>
        <w:t>supprimer les obstacles à la pleine participation des handicapés, des personnes âgées, des adolescents et des jeunes et favoriser l’autonomisation des pauvres</w:t>
      </w:r>
      <w:r w:rsidR="00D22B1F">
        <w:rPr>
          <w:rFonts w:ascii="Times New Roman" w:eastAsia="Calibri" w:hAnsi="Times New Roman" w:cs="Times New Roman"/>
          <w:color w:val="000000"/>
          <w:sz w:val="22"/>
          <w:szCs w:val="22"/>
          <w:lang w:val="fr-FR"/>
        </w:rPr>
        <w:t xml:space="preserve"> </w:t>
      </w:r>
      <w:r w:rsidR="00C66202" w:rsidRPr="00354D32">
        <w:rPr>
          <w:rFonts w:ascii="Times New Roman" w:eastAsia="Calibri" w:hAnsi="Times New Roman" w:cs="Times New Roman"/>
          <w:color w:val="000000"/>
          <w:sz w:val="22"/>
          <w:szCs w:val="22"/>
          <w:lang w:val="fr-FR"/>
        </w:rPr>
        <w:t xml:space="preserve">» (paragraphe 68) mais </w:t>
      </w:r>
      <w:r w:rsidR="007B4790">
        <w:rPr>
          <w:rFonts w:ascii="Times New Roman" w:eastAsia="Calibri" w:hAnsi="Times New Roman" w:cs="Times New Roman"/>
          <w:b/>
          <w:color w:val="000000"/>
          <w:sz w:val="22"/>
          <w:szCs w:val="22"/>
          <w:lang w:val="fr-FR"/>
        </w:rPr>
        <w:t>présente</w:t>
      </w:r>
      <w:r w:rsidR="00C66202" w:rsidRPr="00354D32">
        <w:rPr>
          <w:rFonts w:ascii="Times New Roman" w:eastAsia="Calibri" w:hAnsi="Times New Roman" w:cs="Times New Roman"/>
          <w:b/>
          <w:color w:val="000000"/>
          <w:sz w:val="22"/>
          <w:szCs w:val="22"/>
          <w:lang w:val="fr-FR"/>
        </w:rPr>
        <w:t xml:space="preserve"> toujours les individus </w:t>
      </w:r>
      <w:r w:rsidR="00A013AF">
        <w:rPr>
          <w:rFonts w:ascii="Times New Roman" w:eastAsia="Calibri" w:hAnsi="Times New Roman" w:cs="Times New Roman"/>
          <w:b/>
          <w:color w:val="000000"/>
          <w:sz w:val="22"/>
          <w:szCs w:val="22"/>
          <w:lang w:val="fr-FR"/>
        </w:rPr>
        <w:t>comme étant des</w:t>
      </w:r>
      <w:r w:rsidRPr="00354D32">
        <w:rPr>
          <w:rFonts w:ascii="Times New Roman" w:eastAsia="Calibri" w:hAnsi="Times New Roman" w:cs="Times New Roman"/>
          <w:b/>
          <w:color w:val="000000"/>
          <w:sz w:val="22"/>
          <w:szCs w:val="22"/>
          <w:lang w:val="fr-FR"/>
        </w:rPr>
        <w:t xml:space="preserve"> bénéficiaires du développement </w:t>
      </w:r>
      <w:r w:rsidR="00A013AF">
        <w:rPr>
          <w:rFonts w:ascii="Times New Roman" w:eastAsia="Calibri" w:hAnsi="Times New Roman" w:cs="Times New Roman"/>
          <w:b/>
          <w:color w:val="000000"/>
          <w:sz w:val="22"/>
          <w:szCs w:val="22"/>
          <w:lang w:val="fr-FR"/>
        </w:rPr>
        <w:t xml:space="preserve">plutôt que des </w:t>
      </w:r>
      <w:r w:rsidRPr="00354D32">
        <w:rPr>
          <w:rFonts w:ascii="Times New Roman" w:eastAsia="Calibri" w:hAnsi="Times New Roman" w:cs="Times New Roman"/>
          <w:b/>
          <w:color w:val="000000"/>
          <w:sz w:val="22"/>
          <w:szCs w:val="22"/>
          <w:lang w:val="fr-FR"/>
        </w:rPr>
        <w:t xml:space="preserve">agents actifs et </w:t>
      </w:r>
      <w:r w:rsidR="00A904E8" w:rsidRPr="00354D32">
        <w:rPr>
          <w:rFonts w:ascii="Times New Roman" w:eastAsia="Calibri" w:hAnsi="Times New Roman" w:cs="Times New Roman"/>
          <w:b/>
          <w:color w:val="000000"/>
          <w:sz w:val="22"/>
          <w:szCs w:val="22"/>
          <w:lang w:val="fr-FR"/>
        </w:rPr>
        <w:t>de</w:t>
      </w:r>
      <w:r w:rsidR="00A013AF">
        <w:rPr>
          <w:rFonts w:ascii="Times New Roman" w:eastAsia="Calibri" w:hAnsi="Times New Roman" w:cs="Times New Roman"/>
          <w:b/>
          <w:color w:val="000000"/>
          <w:sz w:val="22"/>
          <w:szCs w:val="22"/>
          <w:lang w:val="fr-FR"/>
        </w:rPr>
        <w:t>s</w:t>
      </w:r>
      <w:r w:rsidR="00C66202" w:rsidRPr="00354D32">
        <w:rPr>
          <w:rFonts w:ascii="Times New Roman" w:eastAsia="Calibri" w:hAnsi="Times New Roman" w:cs="Times New Roman"/>
          <w:b/>
          <w:color w:val="000000"/>
          <w:sz w:val="22"/>
          <w:szCs w:val="22"/>
          <w:lang w:val="fr-FR"/>
        </w:rPr>
        <w:t xml:space="preserve"> moteurs du changement</w:t>
      </w:r>
      <w:r w:rsidRPr="00354D32">
        <w:rPr>
          <w:rFonts w:ascii="Times New Roman" w:eastAsia="Calibri" w:hAnsi="Times New Roman" w:cs="Times New Roman"/>
          <w:color w:val="000000"/>
          <w:sz w:val="22"/>
          <w:szCs w:val="22"/>
          <w:lang w:val="fr-FR"/>
        </w:rPr>
        <w:t>.</w:t>
      </w:r>
    </w:p>
    <w:p w:rsidR="00A904E8" w:rsidRPr="00354D32" w:rsidRDefault="00A904E8" w:rsidP="00A904E8">
      <w:pPr>
        <w:pStyle w:val="HTML-voorafopgemaakt"/>
        <w:jc w:val="both"/>
        <w:rPr>
          <w:rFonts w:ascii="Times New Roman" w:eastAsia="Calibri" w:hAnsi="Times New Roman" w:cs="Times New Roman"/>
          <w:color w:val="000000"/>
          <w:sz w:val="22"/>
          <w:szCs w:val="22"/>
          <w:lang w:val="fr-FR"/>
        </w:rPr>
      </w:pPr>
    </w:p>
    <w:p w:rsidR="00A904E8" w:rsidRPr="00354D32" w:rsidRDefault="00A904E8" w:rsidP="00A904E8">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L</w:t>
      </w:r>
      <w:r w:rsidRPr="00354D32">
        <w:rPr>
          <w:rFonts w:ascii="Times New Roman" w:hAnsi="Times New Roman" w:cs="Times New Roman"/>
          <w:b/>
          <w:color w:val="000000"/>
          <w:sz w:val="22"/>
          <w:szCs w:val="22"/>
          <w:lang w:val="fr-FR"/>
        </w:rPr>
        <w:t>es jeunes</w:t>
      </w:r>
      <w:r w:rsidRPr="00354D32">
        <w:rPr>
          <w:rFonts w:ascii="Times New Roman" w:hAnsi="Times New Roman" w:cs="Times New Roman"/>
          <w:color w:val="000000"/>
          <w:sz w:val="22"/>
          <w:szCs w:val="22"/>
          <w:lang w:val="fr-FR"/>
        </w:rPr>
        <w:t xml:space="preserve"> sont mis en évidence dans le rapport en soulignant que «</w:t>
      </w:r>
      <w:r w:rsidR="0099740D">
        <w:rPr>
          <w:rFonts w:ascii="Times New Roman" w:hAnsi="Times New Roman" w:cs="Times New Roman"/>
          <w:color w:val="000000"/>
          <w:sz w:val="22"/>
          <w:szCs w:val="22"/>
          <w:lang w:val="fr-FR"/>
        </w:rPr>
        <w:t xml:space="preserve"> </w:t>
      </w:r>
      <w:r w:rsidRPr="00354D32">
        <w:rPr>
          <w:rFonts w:ascii="Times New Roman" w:hAnsi="Times New Roman" w:cs="Times New Roman"/>
          <w:color w:val="000000"/>
          <w:sz w:val="22"/>
          <w:szCs w:val="22"/>
          <w:lang w:val="fr-FR"/>
        </w:rPr>
        <w:t>Nous devons passer le flambeau aux jeunes</w:t>
      </w:r>
      <w:r w:rsidR="0099740D">
        <w:rPr>
          <w:rFonts w:ascii="Times New Roman" w:hAnsi="Times New Roman" w:cs="Times New Roman"/>
          <w:color w:val="000000"/>
          <w:sz w:val="22"/>
          <w:szCs w:val="22"/>
          <w:lang w:val="fr-FR"/>
        </w:rPr>
        <w:t xml:space="preserve"> </w:t>
      </w:r>
      <w:r w:rsidRPr="00354D32">
        <w:rPr>
          <w:rFonts w:ascii="Times New Roman" w:hAnsi="Times New Roman" w:cs="Times New Roman"/>
          <w:color w:val="000000"/>
          <w:sz w:val="22"/>
          <w:szCs w:val="22"/>
          <w:lang w:val="fr-FR"/>
        </w:rPr>
        <w:t>» (paragraphe 3) ; en appelant à ce que les priorités des jeunes soient reflété</w:t>
      </w:r>
      <w:r w:rsidR="0099740D">
        <w:rPr>
          <w:rFonts w:ascii="Times New Roman" w:hAnsi="Times New Roman" w:cs="Times New Roman"/>
          <w:color w:val="000000"/>
          <w:sz w:val="22"/>
          <w:szCs w:val="22"/>
          <w:lang w:val="fr-FR"/>
        </w:rPr>
        <w:t>e</w:t>
      </w:r>
      <w:r w:rsidRPr="00354D32">
        <w:rPr>
          <w:rFonts w:ascii="Times New Roman" w:hAnsi="Times New Roman" w:cs="Times New Roman"/>
          <w:color w:val="000000"/>
          <w:sz w:val="22"/>
          <w:szCs w:val="22"/>
          <w:lang w:val="fr-FR"/>
        </w:rPr>
        <w:t>s dans l’agenda, et à ce que les jeunes puissent participer à, contribuer à et bénéficier du développement (paragraphe 68). Nous étions troublés de constater que les enfants semblent être trop souvent absents ou confondus avec les jeunes. Les voix des enfants devraient également être inclus</w:t>
      </w:r>
      <w:r w:rsidR="005E27BF">
        <w:rPr>
          <w:rFonts w:ascii="Times New Roman" w:hAnsi="Times New Roman" w:cs="Times New Roman"/>
          <w:color w:val="000000"/>
          <w:sz w:val="22"/>
          <w:szCs w:val="22"/>
          <w:lang w:val="fr-FR"/>
        </w:rPr>
        <w:t>es</w:t>
      </w:r>
      <w:r w:rsidRPr="00354D32">
        <w:rPr>
          <w:rFonts w:ascii="Times New Roman" w:hAnsi="Times New Roman" w:cs="Times New Roman"/>
          <w:color w:val="000000"/>
          <w:sz w:val="22"/>
          <w:szCs w:val="22"/>
          <w:lang w:val="fr-FR"/>
        </w:rPr>
        <w:t xml:space="preserve"> parmi celles</w:t>
      </w:r>
      <w:r w:rsidR="005E27BF">
        <w:rPr>
          <w:rFonts w:ascii="Times New Roman" w:hAnsi="Times New Roman" w:cs="Times New Roman"/>
          <w:color w:val="000000"/>
          <w:sz w:val="22"/>
          <w:szCs w:val="22"/>
          <w:lang w:val="fr-FR"/>
        </w:rPr>
        <w:t xml:space="preserve"> </w:t>
      </w:r>
      <w:r w:rsidRPr="00354D32">
        <w:rPr>
          <w:rFonts w:ascii="Times New Roman" w:hAnsi="Times New Roman" w:cs="Times New Roman"/>
          <w:color w:val="000000"/>
          <w:sz w:val="22"/>
          <w:szCs w:val="22"/>
          <w:lang w:val="fr-FR"/>
        </w:rPr>
        <w:t>qui doivent être entendu</w:t>
      </w:r>
      <w:r w:rsidR="005E27BF">
        <w:rPr>
          <w:rFonts w:ascii="Times New Roman" w:hAnsi="Times New Roman" w:cs="Times New Roman"/>
          <w:color w:val="000000"/>
          <w:sz w:val="22"/>
          <w:szCs w:val="22"/>
          <w:lang w:val="fr-FR"/>
        </w:rPr>
        <w:t>e</w:t>
      </w:r>
      <w:r w:rsidRPr="00354D32">
        <w:rPr>
          <w:rFonts w:ascii="Times New Roman" w:hAnsi="Times New Roman" w:cs="Times New Roman"/>
          <w:color w:val="000000"/>
          <w:sz w:val="22"/>
          <w:szCs w:val="22"/>
          <w:lang w:val="fr-FR"/>
        </w:rPr>
        <w:t>s (paragraphe 65).</w:t>
      </w:r>
    </w:p>
    <w:p w:rsidR="00725A59" w:rsidRPr="00354D32" w:rsidRDefault="00725A59" w:rsidP="00725A59">
      <w:pPr>
        <w:spacing w:before="120"/>
        <w:jc w:val="both"/>
        <w:rPr>
          <w:color w:val="auto"/>
          <w:lang w:val="fr-FR"/>
        </w:rPr>
      </w:pPr>
    </w:p>
    <w:p w:rsidR="00FF48CC" w:rsidRPr="00354D32" w:rsidRDefault="00A904E8" w:rsidP="00FF48CC">
      <w:pPr>
        <w:spacing w:before="120"/>
        <w:jc w:val="both"/>
        <w:rPr>
          <w:color w:val="auto"/>
          <w:lang w:val="fr-FR"/>
        </w:rPr>
      </w:pPr>
      <w:r w:rsidRPr="00354D32">
        <w:rPr>
          <w:b/>
          <w:color w:val="C00000"/>
          <w:sz w:val="26"/>
          <w:szCs w:val="26"/>
          <w:lang w:val="fr-FR"/>
        </w:rPr>
        <w:t>La planète au cœur de l’agenda</w:t>
      </w:r>
      <w:r w:rsidRPr="00354D32">
        <w:rPr>
          <w:color w:val="auto"/>
          <w:lang w:val="fr-FR"/>
        </w:rPr>
        <w:t xml:space="preserve"> </w:t>
      </w:r>
    </w:p>
    <w:p w:rsidR="00616472" w:rsidRPr="00354D32" w:rsidRDefault="00A904E8" w:rsidP="00616472">
      <w:pPr>
        <w:spacing w:before="120"/>
        <w:jc w:val="both"/>
        <w:rPr>
          <w:lang w:val="fr-FR"/>
        </w:rPr>
      </w:pPr>
      <w:r w:rsidRPr="00354D32">
        <w:rPr>
          <w:lang w:val="fr-FR"/>
        </w:rPr>
        <w:t>Le Secrétaire</w:t>
      </w:r>
      <w:r w:rsidR="00754E5F">
        <w:rPr>
          <w:lang w:val="fr-FR"/>
        </w:rPr>
        <w:t xml:space="preserve"> général fournit un récit clair</w:t>
      </w:r>
      <w:r w:rsidRPr="00354D32">
        <w:rPr>
          <w:lang w:val="fr-FR"/>
        </w:rPr>
        <w:t xml:space="preserve"> et central d’un développement </w:t>
      </w:r>
      <w:r w:rsidR="00FF48CC" w:rsidRPr="00354D32">
        <w:rPr>
          <w:lang w:val="fr-FR"/>
        </w:rPr>
        <w:t>«</w:t>
      </w:r>
      <w:r w:rsidR="00754E5F">
        <w:rPr>
          <w:lang w:val="fr-FR"/>
        </w:rPr>
        <w:t xml:space="preserve"> </w:t>
      </w:r>
      <w:r w:rsidR="00FF48CC" w:rsidRPr="00354D32">
        <w:rPr>
          <w:lang w:val="fr-FR"/>
        </w:rPr>
        <w:t>centré</w:t>
      </w:r>
      <w:r w:rsidRPr="00354D32">
        <w:rPr>
          <w:lang w:val="fr-FR"/>
        </w:rPr>
        <w:t xml:space="preserve"> sur </w:t>
      </w:r>
      <w:r w:rsidR="00FF48CC" w:rsidRPr="00354D32">
        <w:rPr>
          <w:lang w:val="fr-FR"/>
        </w:rPr>
        <w:t>l’homme</w:t>
      </w:r>
      <w:r w:rsidRPr="00354D32">
        <w:rPr>
          <w:lang w:val="fr-FR"/>
        </w:rPr>
        <w:t xml:space="preserve"> et </w:t>
      </w:r>
      <w:r w:rsidR="00FF48CC" w:rsidRPr="00354D32">
        <w:rPr>
          <w:lang w:val="fr-FR"/>
        </w:rPr>
        <w:t xml:space="preserve">soucieux de la </w:t>
      </w:r>
      <w:r w:rsidRPr="00354D32">
        <w:rPr>
          <w:lang w:val="fr-FR"/>
        </w:rPr>
        <w:t>planète</w:t>
      </w:r>
      <w:r w:rsidR="00754E5F">
        <w:rPr>
          <w:lang w:val="fr-FR"/>
        </w:rPr>
        <w:t xml:space="preserve"> </w:t>
      </w:r>
      <w:r w:rsidR="00FF48CC" w:rsidRPr="00354D32">
        <w:rPr>
          <w:lang w:val="fr-FR"/>
        </w:rPr>
        <w:t>» (p</w:t>
      </w:r>
      <w:r w:rsidRPr="00354D32">
        <w:rPr>
          <w:lang w:val="fr-FR"/>
        </w:rPr>
        <w:t>ara</w:t>
      </w:r>
      <w:r w:rsidR="00FF48CC" w:rsidRPr="00354D32">
        <w:rPr>
          <w:lang w:val="fr-FR"/>
        </w:rPr>
        <w:t>graphe 49</w:t>
      </w:r>
      <w:r w:rsidRPr="00354D32">
        <w:rPr>
          <w:lang w:val="fr-FR"/>
        </w:rPr>
        <w:t xml:space="preserve">). </w:t>
      </w:r>
      <w:r w:rsidR="00FF48CC" w:rsidRPr="00354D32">
        <w:rPr>
          <w:lang w:val="fr-FR"/>
        </w:rPr>
        <w:t>La protection de</w:t>
      </w:r>
      <w:r w:rsidRPr="00354D32">
        <w:rPr>
          <w:lang w:val="fr-FR"/>
        </w:rPr>
        <w:t xml:space="preserve"> l'environnement est articulée </w:t>
      </w:r>
      <w:r w:rsidR="00FF48CC" w:rsidRPr="00354D32">
        <w:rPr>
          <w:lang w:val="fr-FR"/>
        </w:rPr>
        <w:t>au début du rapport (p</w:t>
      </w:r>
      <w:r w:rsidRPr="00354D32">
        <w:rPr>
          <w:lang w:val="fr-FR"/>
        </w:rPr>
        <w:t>ara</w:t>
      </w:r>
      <w:r w:rsidR="00FF48CC" w:rsidRPr="00354D32">
        <w:rPr>
          <w:lang w:val="fr-FR"/>
        </w:rPr>
        <w:t>graphe 1</w:t>
      </w:r>
      <w:r w:rsidRPr="00354D32">
        <w:rPr>
          <w:lang w:val="fr-FR"/>
        </w:rPr>
        <w:t xml:space="preserve">) et </w:t>
      </w:r>
      <w:r w:rsidR="00FF48CC" w:rsidRPr="00354D32">
        <w:rPr>
          <w:lang w:val="fr-FR"/>
        </w:rPr>
        <w:t xml:space="preserve">elle est répétée </w:t>
      </w:r>
      <w:r w:rsidRPr="00354D32">
        <w:rPr>
          <w:lang w:val="fr-FR"/>
        </w:rPr>
        <w:t>à t</w:t>
      </w:r>
      <w:r w:rsidR="00FF48CC" w:rsidRPr="00354D32">
        <w:rPr>
          <w:lang w:val="fr-FR"/>
        </w:rPr>
        <w:t>ravers l'ensemble du programme (p</w:t>
      </w:r>
      <w:r w:rsidRPr="00354D32">
        <w:rPr>
          <w:lang w:val="fr-FR"/>
        </w:rPr>
        <w:t>ara</w:t>
      </w:r>
      <w:r w:rsidR="00FF48CC" w:rsidRPr="00354D32">
        <w:rPr>
          <w:lang w:val="fr-FR"/>
        </w:rPr>
        <w:t>graphe 45)</w:t>
      </w:r>
      <w:r w:rsidRPr="00354D32">
        <w:rPr>
          <w:lang w:val="fr-FR"/>
        </w:rPr>
        <w:t xml:space="preserve">. La référence à des </w:t>
      </w:r>
      <w:r w:rsidRPr="00354D32">
        <w:rPr>
          <w:b/>
          <w:lang w:val="fr-FR"/>
        </w:rPr>
        <w:t>limites planétaires</w:t>
      </w:r>
      <w:r w:rsidR="00FF48CC" w:rsidRPr="00354D32">
        <w:rPr>
          <w:lang w:val="fr-FR"/>
        </w:rPr>
        <w:t xml:space="preserve"> (paragraphe </w:t>
      </w:r>
      <w:r w:rsidRPr="00354D32">
        <w:rPr>
          <w:lang w:val="fr-FR"/>
        </w:rPr>
        <w:t>75) est également essentiel</w:t>
      </w:r>
      <w:r w:rsidR="00FF48CC" w:rsidRPr="00354D32">
        <w:rPr>
          <w:lang w:val="fr-FR"/>
        </w:rPr>
        <w:t>le</w:t>
      </w:r>
      <w:r w:rsidRPr="00354D32">
        <w:rPr>
          <w:lang w:val="fr-FR"/>
        </w:rPr>
        <w:t xml:space="preserve"> pour </w:t>
      </w:r>
      <w:r w:rsidR="00FF48CC" w:rsidRPr="00354D32">
        <w:rPr>
          <w:lang w:val="fr-FR"/>
        </w:rPr>
        <w:t>la</w:t>
      </w:r>
      <w:r w:rsidRPr="00354D32">
        <w:rPr>
          <w:lang w:val="fr-FR"/>
        </w:rPr>
        <w:t xml:space="preserve"> génération</w:t>
      </w:r>
      <w:r w:rsidR="00FF48CC" w:rsidRPr="00354D32">
        <w:rPr>
          <w:lang w:val="fr-FR"/>
        </w:rPr>
        <w:t xml:space="preserve"> actuelle et les générations </w:t>
      </w:r>
      <w:r w:rsidRPr="00354D32">
        <w:rPr>
          <w:lang w:val="fr-FR"/>
        </w:rPr>
        <w:t xml:space="preserve">futures. </w:t>
      </w:r>
      <w:r w:rsidRPr="00354D32">
        <w:rPr>
          <w:b/>
          <w:lang w:val="fr-FR"/>
        </w:rPr>
        <w:t>Beyond 2015</w:t>
      </w:r>
      <w:r w:rsidRPr="00354D32">
        <w:rPr>
          <w:lang w:val="fr-FR"/>
        </w:rPr>
        <w:t xml:space="preserve"> a</w:t>
      </w:r>
      <w:r w:rsidR="00FF48CC" w:rsidRPr="00354D32">
        <w:rPr>
          <w:lang w:val="fr-FR"/>
        </w:rPr>
        <w:t>yant</w:t>
      </w:r>
      <w:r w:rsidRPr="00354D32">
        <w:rPr>
          <w:lang w:val="fr-FR"/>
        </w:rPr>
        <w:t xml:space="preserve"> </w:t>
      </w:r>
      <w:r w:rsidR="00FF48CC" w:rsidRPr="00354D32">
        <w:rPr>
          <w:lang w:val="fr-FR"/>
        </w:rPr>
        <w:t xml:space="preserve">lancé un </w:t>
      </w:r>
      <w:r w:rsidRPr="00354D32">
        <w:rPr>
          <w:lang w:val="fr-FR"/>
        </w:rPr>
        <w:t>appel</w:t>
      </w:r>
      <w:r w:rsidR="00FF48CC" w:rsidRPr="00354D32">
        <w:rPr>
          <w:lang w:val="fr-FR"/>
        </w:rPr>
        <w:t xml:space="preserve"> en faveur d’un agenda post-centré sur l’être humain et l</w:t>
      </w:r>
      <w:r w:rsidRPr="00354D32">
        <w:rPr>
          <w:lang w:val="fr-FR"/>
        </w:rPr>
        <w:t>a planète</w:t>
      </w:r>
      <w:r w:rsidR="00FF48CC" w:rsidRPr="00354D32">
        <w:rPr>
          <w:lang w:val="fr-FR"/>
        </w:rPr>
        <w:t>,</w:t>
      </w:r>
      <w:r w:rsidRPr="00354D32">
        <w:rPr>
          <w:lang w:val="fr-FR"/>
        </w:rPr>
        <w:t xml:space="preserve"> </w:t>
      </w:r>
      <w:r w:rsidR="00FF48CC" w:rsidRPr="00354D32">
        <w:rPr>
          <w:lang w:val="fr-FR"/>
        </w:rPr>
        <w:t xml:space="preserve">nous sommes contents de voir </w:t>
      </w:r>
      <w:r w:rsidRPr="00354D32">
        <w:rPr>
          <w:lang w:val="fr-FR"/>
        </w:rPr>
        <w:t xml:space="preserve">les efforts </w:t>
      </w:r>
      <w:r w:rsidR="00FF48CC" w:rsidRPr="00354D32">
        <w:rPr>
          <w:lang w:val="fr-FR"/>
        </w:rPr>
        <w:t>en ce sens</w:t>
      </w:r>
      <w:r w:rsidRPr="00354D32">
        <w:rPr>
          <w:lang w:val="fr-FR"/>
        </w:rPr>
        <w:t xml:space="preserve">. </w:t>
      </w:r>
      <w:r w:rsidR="00FF48CC" w:rsidRPr="00354D32">
        <w:rPr>
          <w:lang w:val="fr-FR"/>
        </w:rPr>
        <w:t>Toutefois</w:t>
      </w:r>
      <w:r w:rsidRPr="00354D32">
        <w:rPr>
          <w:lang w:val="fr-FR"/>
        </w:rPr>
        <w:t xml:space="preserve">, l'occasion </w:t>
      </w:r>
      <w:r w:rsidR="00FF48CC" w:rsidRPr="00354D32">
        <w:rPr>
          <w:lang w:val="fr-FR"/>
        </w:rPr>
        <w:t>n’a pas été saisie de lancer un appel en faveur d’</w:t>
      </w:r>
      <w:r w:rsidRPr="00354D32">
        <w:rPr>
          <w:lang w:val="fr-FR"/>
        </w:rPr>
        <w:t xml:space="preserve">un </w:t>
      </w:r>
      <w:r w:rsidRPr="00354D32">
        <w:rPr>
          <w:b/>
          <w:lang w:val="fr-FR"/>
        </w:rPr>
        <w:t xml:space="preserve">découplage absolu </w:t>
      </w:r>
      <w:r w:rsidR="00FF48CC" w:rsidRPr="00354D32">
        <w:rPr>
          <w:b/>
          <w:lang w:val="fr-FR"/>
        </w:rPr>
        <w:t>entre la croissance économique et</w:t>
      </w:r>
      <w:r w:rsidRPr="00354D32">
        <w:rPr>
          <w:b/>
          <w:lang w:val="fr-FR"/>
        </w:rPr>
        <w:t xml:space="preserve"> la dé</w:t>
      </w:r>
      <w:r w:rsidR="00FF48CC" w:rsidRPr="00354D32">
        <w:rPr>
          <w:b/>
          <w:lang w:val="fr-FR"/>
        </w:rPr>
        <w:t>gradation environnementale</w:t>
      </w:r>
      <w:r w:rsidR="00FF48CC" w:rsidRPr="00354D32">
        <w:rPr>
          <w:lang w:val="fr-FR"/>
        </w:rPr>
        <w:t xml:space="preserve"> (p</w:t>
      </w:r>
      <w:r w:rsidRPr="00354D32">
        <w:rPr>
          <w:lang w:val="fr-FR"/>
        </w:rPr>
        <w:t>ara</w:t>
      </w:r>
      <w:r w:rsidR="00FF48CC" w:rsidRPr="00354D32">
        <w:rPr>
          <w:lang w:val="fr-FR"/>
        </w:rPr>
        <w:t>graphe 75</w:t>
      </w:r>
      <w:r w:rsidRPr="00354D32">
        <w:rPr>
          <w:lang w:val="fr-FR"/>
        </w:rPr>
        <w:t>)</w:t>
      </w:r>
      <w:r w:rsidR="00FF48CC" w:rsidRPr="00354D32">
        <w:rPr>
          <w:lang w:val="fr-FR"/>
        </w:rPr>
        <w:t xml:space="preserve">, </w:t>
      </w:r>
      <w:r w:rsidRPr="00354D32">
        <w:rPr>
          <w:lang w:val="fr-FR"/>
        </w:rPr>
        <w:t>et de renforc</w:t>
      </w:r>
      <w:r w:rsidR="00FF48CC" w:rsidRPr="00354D32">
        <w:rPr>
          <w:lang w:val="fr-FR"/>
        </w:rPr>
        <w:t>er les progrès décisifs proposé</w:t>
      </w:r>
      <w:r w:rsidRPr="00354D32">
        <w:rPr>
          <w:lang w:val="fr-FR"/>
        </w:rPr>
        <w:t xml:space="preserve">s </w:t>
      </w:r>
      <w:r w:rsidR="00FF48CC" w:rsidRPr="00354D32">
        <w:rPr>
          <w:lang w:val="fr-FR"/>
        </w:rPr>
        <w:t>par le GTO</w:t>
      </w:r>
      <w:r w:rsidRPr="00354D32">
        <w:rPr>
          <w:lang w:val="fr-FR"/>
        </w:rPr>
        <w:t xml:space="preserve">, y compris un objectif </w:t>
      </w:r>
      <w:r w:rsidR="00FF48CC" w:rsidRPr="00354D32">
        <w:rPr>
          <w:lang w:val="fr-FR"/>
        </w:rPr>
        <w:t>à part entière</w:t>
      </w:r>
      <w:r w:rsidRPr="00354D32">
        <w:rPr>
          <w:lang w:val="fr-FR"/>
        </w:rPr>
        <w:t xml:space="preserve"> sur </w:t>
      </w:r>
      <w:r w:rsidR="00FF48CC" w:rsidRPr="00354D32">
        <w:rPr>
          <w:lang w:val="fr-FR"/>
        </w:rPr>
        <w:t>l</w:t>
      </w:r>
      <w:r w:rsidRPr="00354D32">
        <w:rPr>
          <w:lang w:val="fr-FR"/>
        </w:rPr>
        <w:t xml:space="preserve">es modes </w:t>
      </w:r>
      <w:r w:rsidR="00FF48CC" w:rsidRPr="00354D32">
        <w:rPr>
          <w:lang w:val="fr-FR"/>
        </w:rPr>
        <w:t>de</w:t>
      </w:r>
      <w:r w:rsidRPr="00354D32">
        <w:rPr>
          <w:lang w:val="fr-FR"/>
        </w:rPr>
        <w:t xml:space="preserve"> production et de consommation </w:t>
      </w:r>
      <w:r w:rsidR="00FF48CC" w:rsidRPr="00354D32">
        <w:rPr>
          <w:lang w:val="fr-FR"/>
        </w:rPr>
        <w:t>durables</w:t>
      </w:r>
      <w:r w:rsidRPr="00354D32">
        <w:rPr>
          <w:lang w:val="fr-FR"/>
        </w:rPr>
        <w:t>.</w:t>
      </w:r>
    </w:p>
    <w:p w:rsidR="00FF48CC" w:rsidRPr="00354D32" w:rsidRDefault="00FF48CC" w:rsidP="00616472">
      <w:pPr>
        <w:spacing w:before="120"/>
        <w:jc w:val="both"/>
        <w:rPr>
          <w:lang w:val="fr-FR"/>
        </w:rPr>
      </w:pPr>
      <w:r w:rsidRPr="00354D32">
        <w:rPr>
          <w:rFonts w:eastAsia="Calibri"/>
          <w:lang w:val="fr-FR"/>
        </w:rPr>
        <w:t>Nous estim</w:t>
      </w:r>
      <w:r w:rsidR="00616472" w:rsidRPr="00354D32">
        <w:rPr>
          <w:rFonts w:eastAsia="Calibri"/>
          <w:lang w:val="fr-FR"/>
        </w:rPr>
        <w:t>ons que l'</w:t>
      </w:r>
      <w:r w:rsidRPr="00354D32">
        <w:rPr>
          <w:rFonts w:eastAsia="Calibri"/>
          <w:lang w:val="fr-FR"/>
        </w:rPr>
        <w:t>accord intergouvernemental final d</w:t>
      </w:r>
      <w:r w:rsidR="00616472" w:rsidRPr="00354D32">
        <w:rPr>
          <w:rFonts w:eastAsia="Calibri"/>
          <w:lang w:val="fr-FR"/>
        </w:rPr>
        <w:t>evra</w:t>
      </w:r>
      <w:r w:rsidRPr="00354D32">
        <w:rPr>
          <w:rFonts w:eastAsia="Calibri"/>
          <w:lang w:val="fr-FR"/>
        </w:rPr>
        <w:t xml:space="preserve"> </w:t>
      </w:r>
      <w:r w:rsidR="00616472" w:rsidRPr="00354D32">
        <w:rPr>
          <w:rFonts w:eastAsia="Calibri"/>
          <w:lang w:val="fr-FR"/>
        </w:rPr>
        <w:t xml:space="preserve">explicitement </w:t>
      </w:r>
      <w:r w:rsidRPr="00354D32">
        <w:rPr>
          <w:rFonts w:eastAsia="Calibri"/>
          <w:lang w:val="fr-FR"/>
        </w:rPr>
        <w:t xml:space="preserve">reconnaître les risques fondamentaux </w:t>
      </w:r>
      <w:r w:rsidR="00616472" w:rsidRPr="00354D32">
        <w:rPr>
          <w:rFonts w:eastAsia="Calibri"/>
          <w:lang w:val="fr-FR"/>
        </w:rPr>
        <w:t>pour</w:t>
      </w:r>
      <w:r w:rsidRPr="00354D32">
        <w:rPr>
          <w:rFonts w:eastAsia="Calibri"/>
          <w:lang w:val="fr-FR"/>
        </w:rPr>
        <w:t xml:space="preserve"> la sécurité alimentaire et </w:t>
      </w:r>
      <w:r w:rsidR="00616472" w:rsidRPr="00354D32">
        <w:rPr>
          <w:rFonts w:eastAsia="Calibri"/>
          <w:lang w:val="fr-FR"/>
        </w:rPr>
        <w:t>l’eau potable, l'éradication de la pauvreté</w:t>
      </w:r>
      <w:r w:rsidRPr="00354D32">
        <w:rPr>
          <w:rFonts w:eastAsia="Calibri"/>
          <w:lang w:val="fr-FR"/>
        </w:rPr>
        <w:t xml:space="preserve">, </w:t>
      </w:r>
      <w:r w:rsidR="00616472" w:rsidRPr="00354D32">
        <w:rPr>
          <w:rFonts w:eastAsia="Calibri"/>
          <w:lang w:val="fr-FR"/>
        </w:rPr>
        <w:t xml:space="preserve">les moyens de subsistance, </w:t>
      </w:r>
      <w:r w:rsidRPr="00354D32">
        <w:rPr>
          <w:rFonts w:eastAsia="Calibri"/>
          <w:lang w:val="fr-FR"/>
        </w:rPr>
        <w:t>la santé humaine et l'égalité</w:t>
      </w:r>
      <w:r w:rsidR="006025E8">
        <w:rPr>
          <w:rFonts w:eastAsia="Calibri"/>
          <w:lang w:val="fr-FR"/>
        </w:rPr>
        <w:t>,</w:t>
      </w:r>
      <w:r w:rsidRPr="00354D32">
        <w:rPr>
          <w:rFonts w:eastAsia="Calibri"/>
          <w:lang w:val="fr-FR"/>
        </w:rPr>
        <w:t xml:space="preserve"> qui découlent aujourd'hui de la mauvaise gestion des ressources naturelles et des écosystèmes</w:t>
      </w:r>
      <w:r w:rsidR="00616472" w:rsidRPr="00354D32">
        <w:rPr>
          <w:rFonts w:eastAsia="Calibri"/>
          <w:lang w:val="fr-FR"/>
        </w:rPr>
        <w:t>,</w:t>
      </w:r>
      <w:r w:rsidRPr="00354D32">
        <w:rPr>
          <w:rFonts w:eastAsia="Calibri"/>
          <w:lang w:val="fr-FR"/>
        </w:rPr>
        <w:t xml:space="preserve"> et </w:t>
      </w:r>
      <w:r w:rsidR="00616472" w:rsidRPr="00354D32">
        <w:rPr>
          <w:rFonts w:eastAsia="Calibri"/>
          <w:lang w:val="fr-FR"/>
        </w:rPr>
        <w:t xml:space="preserve">des modes de production et de consommation non durables et inéquitables. </w:t>
      </w:r>
    </w:p>
    <w:p w:rsidR="00FF48CC" w:rsidRPr="00354D32" w:rsidRDefault="00FF48CC" w:rsidP="00FF48CC">
      <w:pPr>
        <w:autoSpaceDE w:val="0"/>
        <w:autoSpaceDN w:val="0"/>
        <w:adjustRightInd w:val="0"/>
        <w:rPr>
          <w:rFonts w:eastAsia="Calibri"/>
          <w:lang w:val="fr-FR"/>
        </w:rPr>
      </w:pPr>
    </w:p>
    <w:p w:rsidR="00B4730D" w:rsidRPr="00354D32" w:rsidRDefault="00616472" w:rsidP="00B4730D">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b/>
          <w:color w:val="000000"/>
          <w:sz w:val="22"/>
          <w:szCs w:val="22"/>
          <w:u w:val="single"/>
          <w:lang w:val="fr-FR"/>
        </w:rPr>
        <w:t>En matière de durabilité et de croissance économique</w:t>
      </w:r>
      <w:r w:rsidRPr="00354D32">
        <w:rPr>
          <w:rFonts w:ascii="Times New Roman" w:eastAsia="Calibri" w:hAnsi="Times New Roman" w:cs="Times New Roman"/>
          <w:color w:val="000000"/>
          <w:sz w:val="22"/>
          <w:szCs w:val="22"/>
          <w:lang w:val="fr-FR"/>
        </w:rPr>
        <w:t xml:space="preserve">, nous craignons que le Secrétaire général semble souligner la nécessité de conserver une approche basée sur la croissance économique comme étant la solution à nos défis mondiaux, plutôt que de reconnaître que la croissance économique a créé ou a contribué à bon nombre de ces défis. Nous reconnaissons toutefois la mention faite par le rapport sur la </w:t>
      </w:r>
      <w:r w:rsidRPr="00354D32">
        <w:rPr>
          <w:rFonts w:ascii="Times New Roman" w:eastAsia="Calibri" w:hAnsi="Times New Roman" w:cs="Times New Roman"/>
          <w:color w:val="000000"/>
          <w:sz w:val="22"/>
          <w:szCs w:val="22"/>
          <w:lang w:val="fr-FR"/>
        </w:rPr>
        <w:lastRenderedPageBreak/>
        <w:t xml:space="preserve">nécessité d’une économie au service des individus et la planète. La véritable </w:t>
      </w:r>
      <w:r w:rsidRPr="00354D32">
        <w:rPr>
          <w:rFonts w:ascii="Times New Roman" w:eastAsia="Calibri" w:hAnsi="Times New Roman" w:cs="Times New Roman"/>
          <w:b/>
          <w:color w:val="000000"/>
          <w:sz w:val="22"/>
          <w:szCs w:val="22"/>
          <w:lang w:val="fr-FR"/>
        </w:rPr>
        <w:t>transformation de nos économies</w:t>
      </w:r>
      <w:r w:rsidRPr="00354D32">
        <w:rPr>
          <w:rFonts w:ascii="Times New Roman" w:eastAsia="Calibri" w:hAnsi="Times New Roman" w:cs="Times New Roman"/>
          <w:color w:val="000000"/>
          <w:sz w:val="22"/>
          <w:szCs w:val="22"/>
          <w:lang w:val="fr-FR"/>
        </w:rPr>
        <w:t xml:space="preserve"> (paragraphe 54) ne pourra être atteinte que si nous prenons </w:t>
      </w:r>
      <w:r w:rsidR="002C061F">
        <w:rPr>
          <w:rFonts w:ascii="Times New Roman" w:eastAsia="Calibri" w:hAnsi="Times New Roman" w:cs="Times New Roman"/>
          <w:color w:val="000000"/>
          <w:sz w:val="22"/>
          <w:szCs w:val="22"/>
          <w:lang w:val="fr-FR"/>
        </w:rPr>
        <w:t>la voie</w:t>
      </w:r>
      <w:r w:rsidRPr="00354D32">
        <w:rPr>
          <w:rFonts w:ascii="Times New Roman" w:eastAsia="Calibri" w:hAnsi="Times New Roman" w:cs="Times New Roman"/>
          <w:color w:val="000000"/>
          <w:sz w:val="22"/>
          <w:szCs w:val="22"/>
          <w:lang w:val="fr-FR"/>
        </w:rPr>
        <w:t xml:space="preserve"> pour lutter contre les inégalités et les coûts environnementaux et sociaux de l’approche </w:t>
      </w:r>
      <w:r w:rsidRPr="00354D32">
        <w:rPr>
          <w:rFonts w:ascii="Times New Roman" w:eastAsia="Calibri" w:hAnsi="Times New Roman" w:cs="Times New Roman"/>
          <w:i/>
          <w:color w:val="000000"/>
          <w:sz w:val="22"/>
          <w:szCs w:val="22"/>
          <w:lang w:val="fr-FR"/>
        </w:rPr>
        <w:t>business-as-usual </w:t>
      </w:r>
      <w:r w:rsidRPr="00354D32">
        <w:rPr>
          <w:rFonts w:ascii="Times New Roman" w:eastAsia="Calibri" w:hAnsi="Times New Roman" w:cs="Times New Roman"/>
          <w:color w:val="000000"/>
          <w:sz w:val="22"/>
          <w:szCs w:val="22"/>
          <w:lang w:val="fr-FR"/>
        </w:rPr>
        <w:t xml:space="preserve">; pour mesurer les progrès </w:t>
      </w:r>
      <w:r w:rsidR="003B5F5A">
        <w:rPr>
          <w:rFonts w:ascii="Times New Roman" w:eastAsia="Calibri" w:hAnsi="Times New Roman" w:cs="Times New Roman"/>
          <w:color w:val="000000"/>
          <w:sz w:val="22"/>
          <w:szCs w:val="22"/>
          <w:lang w:val="fr-FR"/>
        </w:rPr>
        <w:t>« au-delà du PIB »</w:t>
      </w:r>
      <w:r w:rsidRPr="00354D32">
        <w:rPr>
          <w:rFonts w:ascii="Times New Roman" w:eastAsia="Calibri" w:hAnsi="Times New Roman" w:cs="Times New Roman"/>
          <w:color w:val="000000"/>
          <w:sz w:val="22"/>
          <w:szCs w:val="22"/>
          <w:lang w:val="fr-FR"/>
        </w:rPr>
        <w:t> ; et pour respecter les droits de l’homme. Nous nous attendons à ce que les États membres utilisent le processus de définition de l'agenda post-2015 pour se mettre d’accord sur des réglementations financières complètes et adaptées dans tous les pays (paragraphe 114</w:t>
      </w:r>
      <w:r w:rsidR="00B4730D" w:rsidRPr="00354D32">
        <w:rPr>
          <w:rFonts w:ascii="Times New Roman" w:eastAsia="Calibri" w:hAnsi="Times New Roman" w:cs="Times New Roman"/>
          <w:color w:val="000000"/>
          <w:sz w:val="22"/>
          <w:szCs w:val="22"/>
          <w:lang w:val="fr-FR"/>
        </w:rPr>
        <w:t>)</w:t>
      </w:r>
      <w:r w:rsidRPr="00354D32">
        <w:rPr>
          <w:rFonts w:ascii="Times New Roman" w:eastAsia="Calibri" w:hAnsi="Times New Roman" w:cs="Times New Roman"/>
          <w:color w:val="000000"/>
          <w:sz w:val="22"/>
          <w:szCs w:val="22"/>
          <w:lang w:val="fr-FR"/>
        </w:rPr>
        <w:t>.</w:t>
      </w:r>
    </w:p>
    <w:p w:rsidR="00B4730D" w:rsidRPr="00354D32" w:rsidRDefault="00B4730D" w:rsidP="00B4730D">
      <w:pPr>
        <w:pStyle w:val="HTML-voorafopgemaakt"/>
        <w:jc w:val="both"/>
        <w:rPr>
          <w:rFonts w:ascii="Times New Roman" w:eastAsia="Calibri" w:hAnsi="Times New Roman" w:cs="Times New Roman"/>
          <w:color w:val="000000"/>
          <w:sz w:val="22"/>
          <w:szCs w:val="22"/>
          <w:lang w:val="fr-FR"/>
        </w:rPr>
      </w:pPr>
    </w:p>
    <w:p w:rsidR="00EF535B" w:rsidRPr="00354D32" w:rsidRDefault="006B1C8A" w:rsidP="008502D9">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Nous </w:t>
      </w:r>
      <w:r w:rsidR="00B4730D" w:rsidRPr="00354D32">
        <w:rPr>
          <w:rFonts w:ascii="Times New Roman" w:eastAsia="Calibri" w:hAnsi="Times New Roman" w:cs="Times New Roman"/>
          <w:color w:val="000000"/>
          <w:sz w:val="22"/>
          <w:szCs w:val="22"/>
          <w:lang w:val="fr-FR"/>
        </w:rPr>
        <w:t>partageons l’avis</w:t>
      </w:r>
      <w:r w:rsidRPr="00354D32">
        <w:rPr>
          <w:rFonts w:ascii="Times New Roman" w:eastAsia="Calibri" w:hAnsi="Times New Roman" w:cs="Times New Roman"/>
          <w:color w:val="000000"/>
          <w:sz w:val="22"/>
          <w:szCs w:val="22"/>
          <w:lang w:val="fr-FR"/>
        </w:rPr>
        <w:t xml:space="preserve"> </w:t>
      </w:r>
      <w:r w:rsidR="00B4730D" w:rsidRPr="00354D32">
        <w:rPr>
          <w:rFonts w:ascii="Times New Roman" w:eastAsia="Calibri" w:hAnsi="Times New Roman" w:cs="Times New Roman"/>
          <w:color w:val="000000"/>
          <w:sz w:val="22"/>
          <w:szCs w:val="22"/>
          <w:lang w:val="fr-FR"/>
        </w:rPr>
        <w:t xml:space="preserve">du </w:t>
      </w:r>
      <w:r w:rsidRPr="00354D32">
        <w:rPr>
          <w:rFonts w:ascii="Times New Roman" w:eastAsia="Calibri" w:hAnsi="Times New Roman" w:cs="Times New Roman"/>
          <w:color w:val="000000"/>
          <w:sz w:val="22"/>
          <w:szCs w:val="22"/>
          <w:lang w:val="fr-FR"/>
        </w:rPr>
        <w:t xml:space="preserve">rapport </w:t>
      </w:r>
      <w:r w:rsidR="00B4730D" w:rsidRPr="00354D32">
        <w:rPr>
          <w:rFonts w:ascii="Times New Roman" w:eastAsia="Calibri" w:hAnsi="Times New Roman" w:cs="Times New Roman"/>
          <w:color w:val="000000"/>
          <w:sz w:val="22"/>
          <w:szCs w:val="22"/>
          <w:lang w:val="fr-FR"/>
        </w:rPr>
        <w:t xml:space="preserve">selon lequel des dispositifs de financement mixtes </w:t>
      </w:r>
      <w:r w:rsidRPr="00354D32">
        <w:rPr>
          <w:rFonts w:ascii="Times New Roman" w:eastAsia="Calibri" w:hAnsi="Times New Roman" w:cs="Times New Roman"/>
          <w:color w:val="000000"/>
          <w:sz w:val="22"/>
          <w:szCs w:val="22"/>
          <w:lang w:val="fr-FR"/>
        </w:rPr>
        <w:t xml:space="preserve">ne doivent pas remplacer ou compromettre </w:t>
      </w:r>
      <w:r w:rsidR="00B4730D" w:rsidRPr="00354D32">
        <w:rPr>
          <w:rFonts w:ascii="Times New Roman" w:eastAsia="Calibri" w:hAnsi="Times New Roman" w:cs="Times New Roman"/>
          <w:color w:val="000000"/>
          <w:sz w:val="22"/>
          <w:szCs w:val="22"/>
          <w:lang w:val="fr-FR"/>
        </w:rPr>
        <w:t>la responsabilité</w:t>
      </w:r>
      <w:r w:rsidRPr="00354D32">
        <w:rPr>
          <w:rFonts w:ascii="Times New Roman" w:eastAsia="Calibri" w:hAnsi="Times New Roman" w:cs="Times New Roman"/>
          <w:color w:val="000000"/>
          <w:sz w:val="22"/>
          <w:szCs w:val="22"/>
          <w:lang w:val="fr-FR"/>
        </w:rPr>
        <w:t xml:space="preserve"> </w:t>
      </w:r>
      <w:r w:rsidR="00B4730D" w:rsidRPr="00354D32">
        <w:rPr>
          <w:rFonts w:ascii="Times New Roman" w:eastAsia="Calibri" w:hAnsi="Times New Roman" w:cs="Times New Roman"/>
          <w:color w:val="000000"/>
          <w:sz w:val="22"/>
          <w:szCs w:val="22"/>
          <w:lang w:val="fr-FR"/>
        </w:rPr>
        <w:t>de l’État de répondre aux besoins sociaux,</w:t>
      </w:r>
      <w:r w:rsidRPr="00354D32">
        <w:rPr>
          <w:rFonts w:ascii="Times New Roman" w:eastAsia="Calibri" w:hAnsi="Times New Roman" w:cs="Times New Roman"/>
          <w:color w:val="000000"/>
          <w:sz w:val="22"/>
          <w:szCs w:val="22"/>
          <w:lang w:val="fr-FR"/>
        </w:rPr>
        <w:t xml:space="preserve"> </w:t>
      </w:r>
      <w:r w:rsidR="00B4730D" w:rsidRPr="00354D32">
        <w:rPr>
          <w:rFonts w:ascii="Times New Roman" w:eastAsia="Calibri" w:hAnsi="Times New Roman" w:cs="Times New Roman"/>
          <w:color w:val="000000"/>
          <w:sz w:val="22"/>
          <w:szCs w:val="22"/>
          <w:lang w:val="fr-FR"/>
        </w:rPr>
        <w:t xml:space="preserve">et qu’il est important que de telles mesures garantissent un bénéfice équitable au public, et qu’elles soient bien contrôlées de manière à garantir leur contribution au développement durable </w:t>
      </w:r>
      <w:r w:rsidRPr="00354D32">
        <w:rPr>
          <w:rFonts w:ascii="Times New Roman" w:eastAsia="Calibri" w:hAnsi="Times New Roman" w:cs="Times New Roman"/>
          <w:color w:val="000000"/>
          <w:sz w:val="22"/>
          <w:szCs w:val="22"/>
          <w:lang w:val="fr-FR"/>
        </w:rPr>
        <w:t>(par</w:t>
      </w:r>
      <w:r w:rsidR="00B4730D" w:rsidRPr="00354D32">
        <w:rPr>
          <w:rFonts w:ascii="Times New Roman" w:eastAsia="Calibri" w:hAnsi="Times New Roman" w:cs="Times New Roman"/>
          <w:color w:val="000000"/>
          <w:sz w:val="22"/>
          <w:szCs w:val="22"/>
          <w:lang w:val="fr-FR"/>
        </w:rPr>
        <w:t>agraphe 108)</w:t>
      </w:r>
      <w:r w:rsidRPr="00354D32">
        <w:rPr>
          <w:rFonts w:ascii="Times New Roman" w:eastAsia="Calibri" w:hAnsi="Times New Roman" w:cs="Times New Roman"/>
          <w:color w:val="000000"/>
          <w:sz w:val="22"/>
          <w:szCs w:val="22"/>
          <w:lang w:val="fr-FR"/>
        </w:rPr>
        <w:t xml:space="preserve">. </w:t>
      </w:r>
      <w:r w:rsidR="00B4730D" w:rsidRPr="00354D32">
        <w:rPr>
          <w:rFonts w:ascii="Times New Roman" w:eastAsia="Calibri" w:hAnsi="Times New Roman" w:cs="Times New Roman"/>
          <w:color w:val="000000"/>
          <w:sz w:val="22"/>
          <w:szCs w:val="22"/>
          <w:lang w:val="fr-FR"/>
        </w:rPr>
        <w:t>Toutefois, le rapport aurait dû énoncer</w:t>
      </w:r>
      <w:r w:rsidRPr="00354D32">
        <w:rPr>
          <w:rFonts w:ascii="Times New Roman" w:eastAsia="Calibri" w:hAnsi="Times New Roman" w:cs="Times New Roman"/>
          <w:color w:val="000000"/>
          <w:sz w:val="22"/>
          <w:szCs w:val="22"/>
          <w:lang w:val="fr-FR"/>
        </w:rPr>
        <w:t xml:space="preserve"> </w:t>
      </w:r>
      <w:r w:rsidR="00B4730D" w:rsidRPr="00354D32">
        <w:rPr>
          <w:rFonts w:ascii="Times New Roman" w:eastAsia="Calibri" w:hAnsi="Times New Roman" w:cs="Times New Roman"/>
          <w:color w:val="000000"/>
          <w:sz w:val="22"/>
          <w:szCs w:val="22"/>
          <w:lang w:val="fr-FR"/>
        </w:rPr>
        <w:t>explicitemen</w:t>
      </w:r>
      <w:r w:rsidRPr="00354D32">
        <w:rPr>
          <w:rFonts w:ascii="Times New Roman" w:eastAsia="Calibri" w:hAnsi="Times New Roman" w:cs="Times New Roman"/>
          <w:color w:val="000000"/>
          <w:sz w:val="22"/>
          <w:szCs w:val="22"/>
          <w:lang w:val="fr-FR"/>
        </w:rPr>
        <w:t xml:space="preserve">t les risques </w:t>
      </w:r>
      <w:r w:rsidR="00B4730D" w:rsidRPr="00354D32">
        <w:rPr>
          <w:rFonts w:ascii="Times New Roman" w:eastAsia="Calibri" w:hAnsi="Times New Roman" w:cs="Times New Roman"/>
          <w:color w:val="000000"/>
          <w:sz w:val="22"/>
          <w:szCs w:val="22"/>
          <w:lang w:val="fr-FR"/>
        </w:rPr>
        <w:t xml:space="preserve">liés </w:t>
      </w:r>
      <w:r w:rsidR="007D5C34">
        <w:rPr>
          <w:rFonts w:ascii="Times New Roman" w:eastAsia="Calibri" w:hAnsi="Times New Roman" w:cs="Times New Roman"/>
          <w:color w:val="000000"/>
          <w:sz w:val="22"/>
          <w:szCs w:val="22"/>
          <w:lang w:val="fr-FR"/>
        </w:rPr>
        <w:t xml:space="preserve">aux </w:t>
      </w:r>
      <w:r w:rsidR="00B4730D" w:rsidRPr="00354D32">
        <w:rPr>
          <w:rFonts w:ascii="Times New Roman" w:eastAsia="Calibri" w:hAnsi="Times New Roman" w:cs="Times New Roman"/>
          <w:color w:val="000000"/>
          <w:sz w:val="22"/>
          <w:szCs w:val="22"/>
          <w:lang w:val="fr-FR"/>
        </w:rPr>
        <w:t xml:space="preserve">dispositifs de financement mixtes, notamment pour les </w:t>
      </w:r>
      <w:r w:rsidR="00744A43" w:rsidRPr="00354D32">
        <w:rPr>
          <w:rFonts w:ascii="Times New Roman" w:eastAsia="Calibri" w:hAnsi="Times New Roman" w:cs="Times New Roman"/>
          <w:color w:val="000000"/>
          <w:sz w:val="22"/>
          <w:szCs w:val="22"/>
          <w:lang w:val="fr-FR"/>
        </w:rPr>
        <w:t>plus marginalisés</w:t>
      </w:r>
      <w:r w:rsidRPr="00354D32">
        <w:rPr>
          <w:rFonts w:ascii="Times New Roman" w:eastAsia="Calibri" w:hAnsi="Times New Roman" w:cs="Times New Roman"/>
          <w:color w:val="000000"/>
          <w:sz w:val="22"/>
          <w:szCs w:val="22"/>
          <w:lang w:val="fr-FR"/>
        </w:rPr>
        <w:t>.</w:t>
      </w:r>
    </w:p>
    <w:p w:rsidR="00EF535B" w:rsidRPr="00354D32" w:rsidRDefault="00EF535B" w:rsidP="008502D9">
      <w:pPr>
        <w:pStyle w:val="HTML-voorafopgemaakt"/>
        <w:jc w:val="both"/>
        <w:rPr>
          <w:rFonts w:ascii="Times New Roman" w:eastAsia="Calibri" w:hAnsi="Times New Roman" w:cs="Times New Roman"/>
          <w:color w:val="000000"/>
          <w:sz w:val="22"/>
          <w:szCs w:val="22"/>
          <w:lang w:val="fr-FR"/>
        </w:rPr>
      </w:pPr>
    </w:p>
    <w:p w:rsidR="00EF535B" w:rsidRPr="00354D32" w:rsidRDefault="00B4730D" w:rsidP="008502D9">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b/>
          <w:color w:val="000000"/>
          <w:sz w:val="22"/>
          <w:szCs w:val="22"/>
          <w:u w:val="single"/>
          <w:lang w:val="fr-FR"/>
        </w:rPr>
        <w:t xml:space="preserve">En matière </w:t>
      </w:r>
      <w:r w:rsidR="00744A43" w:rsidRPr="00354D32">
        <w:rPr>
          <w:rFonts w:ascii="Times New Roman" w:eastAsia="Calibri" w:hAnsi="Times New Roman" w:cs="Times New Roman"/>
          <w:b/>
          <w:color w:val="000000"/>
          <w:sz w:val="22"/>
          <w:szCs w:val="22"/>
          <w:u w:val="single"/>
          <w:lang w:val="fr-FR"/>
        </w:rPr>
        <w:t>de changement climatique</w:t>
      </w:r>
      <w:r w:rsidRPr="00354D32">
        <w:rPr>
          <w:rFonts w:ascii="Times New Roman" w:eastAsia="Calibri" w:hAnsi="Times New Roman" w:cs="Times New Roman"/>
          <w:color w:val="000000"/>
          <w:sz w:val="22"/>
          <w:szCs w:val="22"/>
          <w:lang w:val="fr-FR"/>
        </w:rPr>
        <w:t>, le rapp</w:t>
      </w:r>
      <w:r w:rsidR="00744A43" w:rsidRPr="00354D32">
        <w:rPr>
          <w:rFonts w:ascii="Times New Roman" w:eastAsia="Calibri" w:hAnsi="Times New Roman" w:cs="Times New Roman"/>
          <w:color w:val="000000"/>
          <w:sz w:val="22"/>
          <w:szCs w:val="22"/>
          <w:lang w:val="fr-FR"/>
        </w:rPr>
        <w:t>ort souligne la nécessité de s’</w:t>
      </w:r>
      <w:r w:rsidRPr="00354D32">
        <w:rPr>
          <w:rFonts w:ascii="Times New Roman" w:eastAsia="Calibri" w:hAnsi="Times New Roman" w:cs="Times New Roman"/>
          <w:color w:val="000000"/>
          <w:sz w:val="22"/>
          <w:szCs w:val="22"/>
          <w:lang w:val="fr-FR"/>
        </w:rPr>
        <w:t xml:space="preserve">attaquer aux facteurs </w:t>
      </w:r>
      <w:r w:rsidR="00744A43" w:rsidRPr="00354D32">
        <w:rPr>
          <w:rFonts w:ascii="Times New Roman" w:eastAsia="Calibri" w:hAnsi="Times New Roman" w:cs="Times New Roman"/>
          <w:color w:val="000000"/>
          <w:sz w:val="22"/>
          <w:szCs w:val="22"/>
          <w:lang w:val="fr-FR"/>
        </w:rPr>
        <w:t xml:space="preserve">explicatifs des changements climatiques et à leurs conséquences </w:t>
      </w:r>
      <w:r w:rsidRPr="00354D32">
        <w:rPr>
          <w:rFonts w:ascii="Times New Roman" w:eastAsia="Calibri" w:hAnsi="Times New Roman" w:cs="Times New Roman"/>
          <w:color w:val="000000"/>
          <w:sz w:val="22"/>
          <w:szCs w:val="22"/>
          <w:lang w:val="fr-FR"/>
        </w:rPr>
        <w:t>(par</w:t>
      </w:r>
      <w:r w:rsidR="00744A43" w:rsidRPr="00354D32">
        <w:rPr>
          <w:rFonts w:ascii="Times New Roman" w:eastAsia="Calibri" w:hAnsi="Times New Roman" w:cs="Times New Roman"/>
          <w:color w:val="000000"/>
          <w:sz w:val="22"/>
          <w:szCs w:val="22"/>
          <w:lang w:val="fr-FR"/>
        </w:rPr>
        <w:t>agraphe 65) et nous rejoignons</w:t>
      </w:r>
      <w:r w:rsidRPr="00354D32">
        <w:rPr>
          <w:rFonts w:ascii="Times New Roman" w:eastAsia="Calibri" w:hAnsi="Times New Roman" w:cs="Times New Roman"/>
          <w:color w:val="000000"/>
          <w:sz w:val="22"/>
          <w:szCs w:val="22"/>
          <w:lang w:val="fr-FR"/>
        </w:rPr>
        <w:t xml:space="preserve"> le Secrétaire général </w:t>
      </w:r>
      <w:r w:rsidR="00744A43" w:rsidRPr="00354D32">
        <w:rPr>
          <w:rFonts w:ascii="Times New Roman" w:eastAsia="Calibri" w:hAnsi="Times New Roman" w:cs="Times New Roman"/>
          <w:color w:val="000000"/>
          <w:sz w:val="22"/>
          <w:szCs w:val="22"/>
          <w:lang w:val="fr-FR"/>
        </w:rPr>
        <w:t>lorsqu’il appelle aux</w:t>
      </w:r>
      <w:r w:rsidRPr="00354D32">
        <w:rPr>
          <w:rFonts w:ascii="Times New Roman" w:eastAsia="Calibri" w:hAnsi="Times New Roman" w:cs="Times New Roman"/>
          <w:color w:val="000000"/>
          <w:sz w:val="22"/>
          <w:szCs w:val="22"/>
          <w:lang w:val="fr-FR"/>
        </w:rPr>
        <w:t xml:space="preserve"> Etats membres à </w:t>
      </w:r>
      <w:r w:rsidR="00744A43" w:rsidRPr="00354D32">
        <w:rPr>
          <w:rFonts w:ascii="Times New Roman" w:eastAsia="Calibri" w:hAnsi="Times New Roman" w:cs="Times New Roman"/>
          <w:color w:val="000000"/>
          <w:sz w:val="22"/>
          <w:szCs w:val="22"/>
          <w:lang w:val="fr-FR"/>
        </w:rPr>
        <w:t>conclu</w:t>
      </w:r>
      <w:r w:rsidRPr="00354D32">
        <w:rPr>
          <w:rFonts w:ascii="Times New Roman" w:eastAsia="Calibri" w:hAnsi="Times New Roman" w:cs="Times New Roman"/>
          <w:color w:val="000000"/>
          <w:sz w:val="22"/>
          <w:szCs w:val="22"/>
          <w:lang w:val="fr-FR"/>
        </w:rPr>
        <w:t>r</w:t>
      </w:r>
      <w:r w:rsidR="00744A43" w:rsidRPr="00354D32">
        <w:rPr>
          <w:rFonts w:ascii="Times New Roman" w:eastAsia="Calibri" w:hAnsi="Times New Roman" w:cs="Times New Roman"/>
          <w:color w:val="000000"/>
          <w:sz w:val="22"/>
          <w:szCs w:val="22"/>
          <w:lang w:val="fr-FR"/>
        </w:rPr>
        <w:t>e</w:t>
      </w:r>
      <w:r w:rsidRPr="00354D32">
        <w:rPr>
          <w:rFonts w:ascii="Times New Roman" w:eastAsia="Calibri" w:hAnsi="Times New Roman" w:cs="Times New Roman"/>
          <w:color w:val="000000"/>
          <w:sz w:val="22"/>
          <w:szCs w:val="22"/>
          <w:lang w:val="fr-FR"/>
        </w:rPr>
        <w:t xml:space="preserve"> un </w:t>
      </w:r>
      <w:r w:rsidR="00744A43" w:rsidRPr="00354D32">
        <w:rPr>
          <w:rFonts w:ascii="Times New Roman" w:eastAsia="Calibri" w:hAnsi="Times New Roman" w:cs="Times New Roman"/>
          <w:color w:val="000000"/>
          <w:sz w:val="22"/>
          <w:szCs w:val="22"/>
          <w:lang w:val="fr-FR"/>
        </w:rPr>
        <w:t>réel accord universel sur le climat avant la fin de 2015 (paragraphe 76)</w:t>
      </w:r>
      <w:r w:rsidRPr="00354D32">
        <w:rPr>
          <w:rFonts w:ascii="Times New Roman" w:eastAsia="Calibri" w:hAnsi="Times New Roman" w:cs="Times New Roman"/>
          <w:color w:val="000000"/>
          <w:sz w:val="22"/>
          <w:szCs w:val="22"/>
          <w:lang w:val="fr-FR"/>
        </w:rPr>
        <w:t xml:space="preserve">. Nous partageons </w:t>
      </w:r>
      <w:r w:rsidR="00744A43" w:rsidRPr="00354D32">
        <w:rPr>
          <w:rFonts w:ascii="Times New Roman" w:eastAsia="Calibri" w:hAnsi="Times New Roman" w:cs="Times New Roman"/>
          <w:color w:val="000000"/>
          <w:sz w:val="22"/>
          <w:szCs w:val="22"/>
          <w:lang w:val="fr-FR"/>
        </w:rPr>
        <w:t>l’avis du</w:t>
      </w:r>
      <w:r w:rsidRPr="00354D32">
        <w:rPr>
          <w:rFonts w:ascii="Times New Roman" w:eastAsia="Calibri" w:hAnsi="Times New Roman" w:cs="Times New Roman"/>
          <w:color w:val="000000"/>
          <w:sz w:val="22"/>
          <w:szCs w:val="22"/>
          <w:lang w:val="fr-FR"/>
        </w:rPr>
        <w:t xml:space="preserve"> Secrétaire général </w:t>
      </w:r>
      <w:r w:rsidR="00744A43" w:rsidRPr="00354D32">
        <w:rPr>
          <w:rFonts w:ascii="Times New Roman" w:eastAsia="Calibri" w:hAnsi="Times New Roman" w:cs="Times New Roman"/>
          <w:color w:val="000000"/>
          <w:sz w:val="22"/>
          <w:szCs w:val="22"/>
          <w:lang w:val="fr-FR"/>
        </w:rPr>
        <w:t>selon lequ</w:t>
      </w:r>
      <w:r w:rsidRPr="00354D32">
        <w:rPr>
          <w:rFonts w:ascii="Times New Roman" w:eastAsia="Calibri" w:hAnsi="Times New Roman" w:cs="Times New Roman"/>
          <w:color w:val="000000"/>
          <w:sz w:val="22"/>
          <w:szCs w:val="22"/>
          <w:lang w:val="fr-FR"/>
        </w:rPr>
        <w:t>e</w:t>
      </w:r>
      <w:r w:rsidR="00744A43" w:rsidRPr="00354D32">
        <w:rPr>
          <w:rFonts w:ascii="Times New Roman" w:eastAsia="Calibri" w:hAnsi="Times New Roman" w:cs="Times New Roman"/>
          <w:color w:val="000000"/>
          <w:sz w:val="22"/>
          <w:szCs w:val="22"/>
          <w:lang w:val="fr-FR"/>
        </w:rPr>
        <w:t>l</w:t>
      </w:r>
      <w:r w:rsidRPr="00354D32">
        <w:rPr>
          <w:rFonts w:ascii="Times New Roman" w:eastAsia="Calibri" w:hAnsi="Times New Roman" w:cs="Times New Roman"/>
          <w:color w:val="000000"/>
          <w:sz w:val="22"/>
          <w:szCs w:val="22"/>
          <w:lang w:val="fr-FR"/>
        </w:rPr>
        <w:t xml:space="preserve"> </w:t>
      </w:r>
      <w:r w:rsidRPr="00354D32">
        <w:rPr>
          <w:rFonts w:ascii="Times New Roman" w:eastAsia="Calibri" w:hAnsi="Times New Roman" w:cs="Times New Roman"/>
          <w:b/>
          <w:color w:val="000000"/>
          <w:sz w:val="22"/>
          <w:szCs w:val="22"/>
          <w:lang w:val="fr-FR"/>
        </w:rPr>
        <w:t xml:space="preserve">les </w:t>
      </w:r>
      <w:r w:rsidR="00744A43" w:rsidRPr="00354D32">
        <w:rPr>
          <w:rFonts w:ascii="Times New Roman" w:eastAsia="Calibri" w:hAnsi="Times New Roman" w:cs="Times New Roman"/>
          <w:b/>
          <w:color w:val="000000"/>
          <w:sz w:val="22"/>
          <w:szCs w:val="22"/>
          <w:lang w:val="fr-FR"/>
        </w:rPr>
        <w:t>effets</w:t>
      </w:r>
      <w:r w:rsidRPr="00354D32">
        <w:rPr>
          <w:rFonts w:ascii="Times New Roman" w:eastAsia="Calibri" w:hAnsi="Times New Roman" w:cs="Times New Roman"/>
          <w:b/>
          <w:color w:val="000000"/>
          <w:sz w:val="22"/>
          <w:szCs w:val="22"/>
          <w:lang w:val="fr-FR"/>
        </w:rPr>
        <w:t xml:space="preserve"> du changement climatique </w:t>
      </w:r>
      <w:r w:rsidR="00744A43" w:rsidRPr="00354D32">
        <w:rPr>
          <w:rFonts w:ascii="Times New Roman" w:eastAsia="Calibri" w:hAnsi="Times New Roman" w:cs="Times New Roman"/>
          <w:b/>
          <w:color w:val="000000"/>
          <w:sz w:val="22"/>
          <w:szCs w:val="22"/>
          <w:lang w:val="fr-FR"/>
        </w:rPr>
        <w:t>commencent seulement</w:t>
      </w:r>
      <w:r w:rsidRPr="00354D32">
        <w:rPr>
          <w:rFonts w:ascii="Times New Roman" w:eastAsia="Calibri" w:hAnsi="Times New Roman" w:cs="Times New Roman"/>
          <w:b/>
          <w:color w:val="000000"/>
          <w:sz w:val="22"/>
          <w:szCs w:val="22"/>
          <w:lang w:val="fr-FR"/>
        </w:rPr>
        <w:t xml:space="preserve"> à </w:t>
      </w:r>
      <w:r w:rsidR="00744A43" w:rsidRPr="00354D32">
        <w:rPr>
          <w:rFonts w:ascii="Times New Roman" w:eastAsia="Calibri" w:hAnsi="Times New Roman" w:cs="Times New Roman"/>
          <w:b/>
          <w:color w:val="000000"/>
          <w:sz w:val="22"/>
          <w:szCs w:val="22"/>
          <w:lang w:val="fr-FR"/>
        </w:rPr>
        <w:t>se faire sentir</w:t>
      </w:r>
      <w:r w:rsidR="00744A43" w:rsidRPr="00354D32">
        <w:rPr>
          <w:rFonts w:ascii="Times New Roman" w:eastAsia="Calibri" w:hAnsi="Times New Roman" w:cs="Times New Roman"/>
          <w:color w:val="000000"/>
          <w:sz w:val="22"/>
          <w:szCs w:val="22"/>
          <w:lang w:val="fr-FR"/>
        </w:rPr>
        <w:t xml:space="preserve"> (p</w:t>
      </w:r>
      <w:r w:rsidRPr="00354D32">
        <w:rPr>
          <w:rFonts w:ascii="Times New Roman" w:eastAsia="Calibri" w:hAnsi="Times New Roman" w:cs="Times New Roman"/>
          <w:color w:val="000000"/>
          <w:sz w:val="22"/>
          <w:szCs w:val="22"/>
          <w:lang w:val="fr-FR"/>
        </w:rPr>
        <w:t>ara</w:t>
      </w:r>
      <w:r w:rsidR="00744A43" w:rsidRPr="00354D32">
        <w:rPr>
          <w:rFonts w:ascii="Times New Roman" w:eastAsia="Calibri" w:hAnsi="Times New Roman" w:cs="Times New Roman"/>
          <w:color w:val="000000"/>
          <w:sz w:val="22"/>
          <w:szCs w:val="22"/>
          <w:lang w:val="fr-FR"/>
        </w:rPr>
        <w:t xml:space="preserve">graphe 10), et selon lequel </w:t>
      </w:r>
      <w:r w:rsidRPr="00354D32">
        <w:rPr>
          <w:rFonts w:ascii="Times New Roman" w:eastAsia="Calibri" w:hAnsi="Times New Roman" w:cs="Times New Roman"/>
          <w:color w:val="000000"/>
          <w:sz w:val="22"/>
          <w:szCs w:val="22"/>
          <w:lang w:val="fr-FR"/>
        </w:rPr>
        <w:t xml:space="preserve">la </w:t>
      </w:r>
      <w:r w:rsidR="00744A43" w:rsidRPr="00354D32">
        <w:rPr>
          <w:rFonts w:ascii="Times New Roman" w:eastAsia="Calibri" w:hAnsi="Times New Roman" w:cs="Times New Roman"/>
          <w:color w:val="000000"/>
          <w:sz w:val="22"/>
          <w:szCs w:val="22"/>
          <w:lang w:val="fr-FR"/>
        </w:rPr>
        <w:t>lutte contre les changements climatiques et la promotion des programmes de développement durable sont les deux faces d’une seule et même médaille (paragraphe 49)</w:t>
      </w:r>
      <w:r w:rsidRPr="00354D32">
        <w:rPr>
          <w:rFonts w:ascii="Times New Roman" w:eastAsia="Calibri" w:hAnsi="Times New Roman" w:cs="Times New Roman"/>
          <w:color w:val="000000"/>
          <w:sz w:val="22"/>
          <w:szCs w:val="22"/>
          <w:lang w:val="fr-FR"/>
        </w:rPr>
        <w:t>.</w:t>
      </w:r>
    </w:p>
    <w:p w:rsidR="00EF535B" w:rsidRPr="00354D32" w:rsidRDefault="00EF535B" w:rsidP="008502D9">
      <w:pPr>
        <w:pStyle w:val="HTML-voorafopgemaakt"/>
        <w:jc w:val="both"/>
        <w:rPr>
          <w:rFonts w:ascii="Times New Roman" w:eastAsia="Calibri" w:hAnsi="Times New Roman" w:cs="Times New Roman"/>
          <w:color w:val="000000"/>
          <w:sz w:val="22"/>
          <w:szCs w:val="22"/>
          <w:lang w:val="fr-FR"/>
        </w:rPr>
      </w:pPr>
    </w:p>
    <w:p w:rsidR="008502D9" w:rsidRPr="00354D32" w:rsidRDefault="008502D9" w:rsidP="008502D9">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Le changement climatique et ses effets incarnent les liens inévitables entre notre modèle de développement actuel et ses conséquences sociales et environnementales. Ces effets exacerbent déjà les inégalités qui existent entre et au sein des pays, et bien que le rapport reconnaisse le fait que le changement climatique doi</w:t>
      </w:r>
      <w:r w:rsidR="00F8650E">
        <w:rPr>
          <w:rFonts w:ascii="Times New Roman" w:eastAsia="Calibri" w:hAnsi="Times New Roman" w:cs="Times New Roman"/>
          <w:color w:val="000000"/>
          <w:sz w:val="22"/>
          <w:szCs w:val="22"/>
          <w:lang w:val="fr-FR"/>
        </w:rPr>
        <w:t>ve</w:t>
      </w:r>
      <w:r w:rsidRPr="00354D32">
        <w:rPr>
          <w:rFonts w:ascii="Times New Roman" w:eastAsia="Calibri" w:hAnsi="Times New Roman" w:cs="Times New Roman"/>
          <w:color w:val="000000"/>
          <w:sz w:val="22"/>
          <w:szCs w:val="22"/>
          <w:lang w:val="fr-FR"/>
        </w:rPr>
        <w:t xml:space="preserve"> être abordé « selon le principe de l’équité » (paragraphe 75), ce point n’est pas accentué. Par exemple, le rapport ne contient aucune discussion sur comment les effets du changement climatique impactent sur les inégalités entre pays, alors que ceux qui ont contribué  le</w:t>
      </w:r>
      <w:r w:rsidR="00EF535B" w:rsidRPr="00354D32">
        <w:rPr>
          <w:rFonts w:ascii="Times New Roman" w:eastAsia="Calibri" w:hAnsi="Times New Roman" w:cs="Times New Roman"/>
          <w:color w:val="000000"/>
          <w:sz w:val="22"/>
          <w:szCs w:val="22"/>
          <w:lang w:val="fr-FR"/>
        </w:rPr>
        <w:t xml:space="preserve"> </w:t>
      </w:r>
      <w:r w:rsidRPr="00354D32">
        <w:rPr>
          <w:rFonts w:ascii="Times New Roman" w:eastAsia="Calibri" w:hAnsi="Times New Roman" w:cs="Times New Roman"/>
          <w:color w:val="000000"/>
          <w:sz w:val="22"/>
          <w:szCs w:val="22"/>
          <w:lang w:val="fr-FR"/>
        </w:rPr>
        <w:t xml:space="preserve">moins aux émissions de gaz à effet de serre sont les plus touchés par le changement climatique. Au niveau national, la nécessité d'une approche basée sur les droits humains pour </w:t>
      </w:r>
      <w:r w:rsidR="00EF535B" w:rsidRPr="00354D32">
        <w:rPr>
          <w:rFonts w:ascii="Times New Roman" w:eastAsia="Calibri" w:hAnsi="Times New Roman" w:cs="Times New Roman"/>
          <w:color w:val="000000"/>
          <w:sz w:val="22"/>
          <w:szCs w:val="22"/>
          <w:lang w:val="fr-FR"/>
        </w:rPr>
        <w:t>mettre en œuvre des moyens d</w:t>
      </w:r>
      <w:r w:rsidRPr="00354D32">
        <w:rPr>
          <w:rFonts w:ascii="Times New Roman" w:eastAsia="Calibri" w:hAnsi="Times New Roman" w:cs="Times New Roman"/>
          <w:color w:val="000000"/>
          <w:sz w:val="22"/>
          <w:szCs w:val="22"/>
          <w:lang w:val="fr-FR"/>
        </w:rPr>
        <w:t>'adaptation au changement climatique d</w:t>
      </w:r>
      <w:r w:rsidR="00EF535B" w:rsidRPr="00354D32">
        <w:rPr>
          <w:rFonts w:ascii="Times New Roman" w:eastAsia="Calibri" w:hAnsi="Times New Roman" w:cs="Times New Roman"/>
          <w:color w:val="000000"/>
          <w:sz w:val="22"/>
          <w:szCs w:val="22"/>
          <w:lang w:val="fr-FR"/>
        </w:rPr>
        <w:t>evrait</w:t>
      </w:r>
      <w:r w:rsidRPr="00354D32">
        <w:rPr>
          <w:rFonts w:ascii="Times New Roman" w:eastAsia="Calibri" w:hAnsi="Times New Roman" w:cs="Times New Roman"/>
          <w:color w:val="000000"/>
          <w:sz w:val="22"/>
          <w:szCs w:val="22"/>
          <w:lang w:val="fr-FR"/>
        </w:rPr>
        <w:t xml:space="preserve"> être </w:t>
      </w:r>
      <w:r w:rsidR="00EF535B" w:rsidRPr="00354D32">
        <w:rPr>
          <w:rFonts w:ascii="Times New Roman" w:eastAsia="Calibri" w:hAnsi="Times New Roman" w:cs="Times New Roman"/>
          <w:color w:val="000000"/>
          <w:sz w:val="22"/>
          <w:szCs w:val="22"/>
          <w:lang w:val="fr-FR"/>
        </w:rPr>
        <w:t>mis</w:t>
      </w:r>
      <w:r w:rsidRPr="00354D32">
        <w:rPr>
          <w:rFonts w:ascii="Times New Roman" w:eastAsia="Calibri" w:hAnsi="Times New Roman" w:cs="Times New Roman"/>
          <w:color w:val="000000"/>
          <w:sz w:val="22"/>
          <w:szCs w:val="22"/>
          <w:lang w:val="fr-FR"/>
        </w:rPr>
        <w:t>e</w:t>
      </w:r>
      <w:r w:rsidR="00EF535B" w:rsidRPr="00354D32">
        <w:rPr>
          <w:rFonts w:ascii="Times New Roman" w:eastAsia="Calibri" w:hAnsi="Times New Roman" w:cs="Times New Roman"/>
          <w:color w:val="000000"/>
          <w:sz w:val="22"/>
          <w:szCs w:val="22"/>
          <w:lang w:val="fr-FR"/>
        </w:rPr>
        <w:t xml:space="preserve"> en avant</w:t>
      </w:r>
      <w:r w:rsidRPr="00354D32">
        <w:rPr>
          <w:rFonts w:ascii="Times New Roman" w:eastAsia="Calibri" w:hAnsi="Times New Roman" w:cs="Times New Roman"/>
          <w:color w:val="000000"/>
          <w:sz w:val="22"/>
          <w:szCs w:val="22"/>
          <w:lang w:val="fr-FR"/>
        </w:rPr>
        <w:t>.</w:t>
      </w:r>
    </w:p>
    <w:p w:rsidR="00EF535B" w:rsidRPr="00354D32" w:rsidRDefault="00EF535B" w:rsidP="00EF535B">
      <w:pPr>
        <w:pStyle w:val="HTML-voorafopgemaakt"/>
        <w:jc w:val="both"/>
        <w:rPr>
          <w:rFonts w:ascii="Times New Roman" w:eastAsia="Calibri" w:hAnsi="Times New Roman" w:cs="Times New Roman"/>
          <w:color w:val="000000"/>
          <w:sz w:val="22"/>
          <w:szCs w:val="22"/>
          <w:lang w:val="fr-FR"/>
        </w:rPr>
      </w:pPr>
    </w:p>
    <w:p w:rsidR="00EF535B" w:rsidRPr="00354D32" w:rsidRDefault="00EF535B" w:rsidP="00EF535B">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Le rapport se réfère à la nécessité de contenir la hausse de la température moyenne mondiale en deçà des 2°C (paragraphe 53) alors que nous préférerions une limite de 1,5°C, même s’il n'y a pas de recommandations en ce sens. Enfin, </w:t>
      </w:r>
      <w:r w:rsidR="00701421" w:rsidRPr="00354D32">
        <w:rPr>
          <w:rFonts w:ascii="Times New Roman" w:eastAsia="Calibri" w:hAnsi="Times New Roman" w:cs="Times New Roman"/>
          <w:color w:val="000000"/>
          <w:sz w:val="22"/>
          <w:szCs w:val="22"/>
          <w:lang w:val="fr-FR"/>
        </w:rPr>
        <w:t>le rapport</w:t>
      </w:r>
      <w:r w:rsidRPr="00354D32">
        <w:rPr>
          <w:rFonts w:ascii="Times New Roman" w:eastAsia="Calibri" w:hAnsi="Times New Roman" w:cs="Times New Roman"/>
          <w:color w:val="000000"/>
          <w:sz w:val="22"/>
          <w:szCs w:val="22"/>
          <w:lang w:val="fr-FR"/>
        </w:rPr>
        <w:t xml:space="preserve"> fait abstraction de la nécessité de renforcer la résilience des pauvres face aux chocs économiques, sociaux et environnementaux.</w:t>
      </w:r>
    </w:p>
    <w:p w:rsidR="00EF535B" w:rsidRPr="00354D32" w:rsidRDefault="00EF535B" w:rsidP="00B4730D">
      <w:pPr>
        <w:spacing w:before="120"/>
        <w:jc w:val="both"/>
        <w:rPr>
          <w:color w:val="auto"/>
          <w:lang w:val="fr-FR"/>
        </w:rPr>
      </w:pPr>
    </w:p>
    <w:p w:rsidR="00632A76" w:rsidRPr="00354D32" w:rsidRDefault="00F8650E" w:rsidP="00632A76">
      <w:pPr>
        <w:spacing w:before="120"/>
        <w:rPr>
          <w:color w:val="C00000"/>
          <w:sz w:val="28"/>
          <w:szCs w:val="28"/>
          <w:lang w:val="fr-FR"/>
        </w:rPr>
      </w:pPr>
      <w:r>
        <w:rPr>
          <w:b/>
          <w:color w:val="C00000"/>
          <w:sz w:val="28"/>
          <w:szCs w:val="28"/>
          <w:lang w:val="fr-FR"/>
        </w:rPr>
        <w:t>En avant : l</w:t>
      </w:r>
      <w:r w:rsidR="00EF535B" w:rsidRPr="00354D32">
        <w:rPr>
          <w:b/>
          <w:color w:val="C00000"/>
          <w:sz w:val="28"/>
          <w:szCs w:val="28"/>
          <w:lang w:val="fr-FR"/>
        </w:rPr>
        <w:t>e</w:t>
      </w:r>
      <w:r w:rsidR="00632A76" w:rsidRPr="00354D32">
        <w:rPr>
          <w:b/>
          <w:color w:val="C00000"/>
          <w:sz w:val="28"/>
          <w:szCs w:val="28"/>
          <w:lang w:val="fr-FR"/>
        </w:rPr>
        <w:t>s pro</w:t>
      </w:r>
      <w:r w:rsidR="00EF535B" w:rsidRPr="00354D32">
        <w:rPr>
          <w:b/>
          <w:color w:val="C00000"/>
          <w:sz w:val="28"/>
          <w:szCs w:val="28"/>
          <w:lang w:val="fr-FR"/>
        </w:rPr>
        <w:t>positions du</w:t>
      </w:r>
      <w:r w:rsidR="00632A76" w:rsidRPr="00354D32">
        <w:rPr>
          <w:b/>
          <w:color w:val="C00000"/>
          <w:sz w:val="28"/>
          <w:szCs w:val="28"/>
          <w:lang w:val="fr-FR"/>
        </w:rPr>
        <w:t xml:space="preserve"> Secr</w:t>
      </w:r>
      <w:r w:rsidR="00EF535B" w:rsidRPr="00354D32">
        <w:rPr>
          <w:b/>
          <w:color w:val="C00000"/>
          <w:sz w:val="28"/>
          <w:szCs w:val="28"/>
          <w:lang w:val="fr-FR"/>
        </w:rPr>
        <w:t>étaire Géné</w:t>
      </w:r>
      <w:r w:rsidR="00632A76" w:rsidRPr="00354D32">
        <w:rPr>
          <w:b/>
          <w:color w:val="C00000"/>
          <w:sz w:val="28"/>
          <w:szCs w:val="28"/>
          <w:lang w:val="fr-FR"/>
        </w:rPr>
        <w:t>ral</w:t>
      </w:r>
    </w:p>
    <w:p w:rsidR="00632A76" w:rsidRPr="00354D32" w:rsidRDefault="00EF535B" w:rsidP="00632A76">
      <w:pPr>
        <w:spacing w:before="120"/>
        <w:jc w:val="both"/>
        <w:rPr>
          <w:color w:val="C00000"/>
          <w:sz w:val="26"/>
          <w:szCs w:val="26"/>
          <w:lang w:val="fr-FR"/>
        </w:rPr>
      </w:pPr>
      <w:r w:rsidRPr="00354D32">
        <w:rPr>
          <w:b/>
          <w:color w:val="C00000"/>
          <w:sz w:val="26"/>
          <w:szCs w:val="26"/>
          <w:lang w:val="fr-FR"/>
        </w:rPr>
        <w:t>Les six éléments</w:t>
      </w:r>
    </w:p>
    <w:p w:rsidR="001921D0" w:rsidRPr="00354D32" w:rsidRDefault="001921D0" w:rsidP="001921D0">
      <w:pPr>
        <w:autoSpaceDE w:val="0"/>
        <w:autoSpaceDN w:val="0"/>
        <w:adjustRightInd w:val="0"/>
        <w:rPr>
          <w:rFonts w:eastAsia="Calibri"/>
          <w:lang w:val="fr-FR"/>
        </w:rPr>
      </w:pPr>
    </w:p>
    <w:p w:rsidR="0018502C" w:rsidRPr="00354D32" w:rsidRDefault="001921D0" w:rsidP="0018502C">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Nous ne voyons pas clairement le(s) lien(s) entre les six éléments essentiels proposés </w:t>
      </w:r>
      <w:r w:rsidR="004C0B99">
        <w:rPr>
          <w:rFonts w:ascii="Times New Roman" w:eastAsia="Calibri" w:hAnsi="Times New Roman" w:cs="Times New Roman"/>
          <w:color w:val="000000"/>
          <w:sz w:val="22"/>
          <w:szCs w:val="22"/>
          <w:lang w:val="fr-FR"/>
        </w:rPr>
        <w:t>(section 3.3) et le cadre final</w:t>
      </w:r>
      <w:r w:rsidRPr="00354D32">
        <w:rPr>
          <w:rFonts w:ascii="Times New Roman" w:eastAsia="Calibri" w:hAnsi="Times New Roman" w:cs="Times New Roman"/>
          <w:color w:val="000000"/>
          <w:sz w:val="22"/>
          <w:szCs w:val="22"/>
          <w:lang w:val="fr-FR"/>
        </w:rPr>
        <w:t xml:space="preserve"> des ODD. Nous craignons que la proposition actuelle p</w:t>
      </w:r>
      <w:r w:rsidR="008C7EBA" w:rsidRPr="00354D32">
        <w:rPr>
          <w:rFonts w:ascii="Times New Roman" w:eastAsia="Calibri" w:hAnsi="Times New Roman" w:cs="Times New Roman"/>
          <w:color w:val="000000"/>
          <w:sz w:val="22"/>
          <w:szCs w:val="22"/>
          <w:lang w:val="fr-FR"/>
        </w:rPr>
        <w:t xml:space="preserve">uisse réintroduire une approche </w:t>
      </w:r>
      <w:r w:rsidRPr="00354D32">
        <w:rPr>
          <w:rFonts w:ascii="Times New Roman" w:eastAsia="Calibri" w:hAnsi="Times New Roman" w:cs="Times New Roman"/>
          <w:i/>
          <w:color w:val="000000"/>
          <w:sz w:val="22"/>
          <w:szCs w:val="22"/>
          <w:lang w:val="fr-FR"/>
        </w:rPr>
        <w:t>silo</w:t>
      </w:r>
      <w:r w:rsidR="008C7EBA" w:rsidRPr="00354D32">
        <w:rPr>
          <w:rFonts w:ascii="Times New Roman" w:eastAsia="Calibri" w:hAnsi="Times New Roman" w:cs="Times New Roman"/>
          <w:color w:val="000000"/>
          <w:sz w:val="22"/>
          <w:szCs w:val="22"/>
          <w:lang w:val="fr-FR"/>
        </w:rPr>
        <w:t xml:space="preserve"> dans l’agenda</w:t>
      </w:r>
      <w:r w:rsidRPr="00354D32">
        <w:rPr>
          <w:rFonts w:ascii="Times New Roman" w:eastAsia="Calibri" w:hAnsi="Times New Roman" w:cs="Times New Roman"/>
          <w:color w:val="000000"/>
          <w:sz w:val="22"/>
          <w:szCs w:val="22"/>
          <w:lang w:val="fr-FR"/>
        </w:rPr>
        <w:t xml:space="preserve">. Les six éléments proposés ne semblent pas </w:t>
      </w:r>
      <w:r w:rsidR="008C7EBA" w:rsidRPr="00354D32">
        <w:rPr>
          <w:rFonts w:ascii="Times New Roman" w:eastAsia="Calibri" w:hAnsi="Times New Roman" w:cs="Times New Roman"/>
          <w:color w:val="000000"/>
          <w:sz w:val="22"/>
          <w:szCs w:val="22"/>
          <w:lang w:val="fr-FR"/>
        </w:rPr>
        <w:t>suffisamment respecter</w:t>
      </w:r>
      <w:r w:rsidRPr="00354D32">
        <w:rPr>
          <w:rFonts w:ascii="Times New Roman" w:eastAsia="Calibri" w:hAnsi="Times New Roman" w:cs="Times New Roman"/>
          <w:color w:val="000000"/>
          <w:sz w:val="22"/>
          <w:szCs w:val="22"/>
          <w:lang w:val="fr-FR"/>
        </w:rPr>
        <w:t xml:space="preserve"> la vision intégrée </w:t>
      </w:r>
      <w:r w:rsidR="0018502C" w:rsidRPr="00354D32">
        <w:rPr>
          <w:rFonts w:ascii="Times New Roman" w:eastAsia="Calibri" w:hAnsi="Times New Roman" w:cs="Times New Roman"/>
          <w:color w:val="000000"/>
          <w:sz w:val="22"/>
          <w:szCs w:val="22"/>
          <w:lang w:val="fr-FR"/>
        </w:rPr>
        <w:t xml:space="preserve">de l'agenda post-2015 </w:t>
      </w:r>
      <w:r w:rsidRPr="00354D32">
        <w:rPr>
          <w:rFonts w:ascii="Times New Roman" w:eastAsia="Calibri" w:hAnsi="Times New Roman" w:cs="Times New Roman"/>
          <w:color w:val="000000"/>
          <w:sz w:val="22"/>
          <w:szCs w:val="22"/>
          <w:lang w:val="fr-FR"/>
        </w:rPr>
        <w:t xml:space="preserve">proposée par les États membres </w:t>
      </w:r>
      <w:r w:rsidR="008C7EBA" w:rsidRPr="00354D32">
        <w:rPr>
          <w:rFonts w:ascii="Times New Roman" w:eastAsia="Calibri" w:hAnsi="Times New Roman" w:cs="Times New Roman"/>
          <w:color w:val="000000"/>
          <w:sz w:val="22"/>
          <w:szCs w:val="22"/>
          <w:lang w:val="fr-FR"/>
        </w:rPr>
        <w:t>au GTO,</w:t>
      </w:r>
      <w:r w:rsidRPr="00354D32">
        <w:rPr>
          <w:rFonts w:ascii="Times New Roman" w:eastAsia="Calibri" w:hAnsi="Times New Roman" w:cs="Times New Roman"/>
          <w:color w:val="000000"/>
          <w:sz w:val="22"/>
          <w:szCs w:val="22"/>
          <w:lang w:val="fr-FR"/>
        </w:rPr>
        <w:t xml:space="preserve"> et ne reflètent pas l</w:t>
      </w:r>
      <w:r w:rsidR="008C7EBA" w:rsidRPr="00354D32">
        <w:rPr>
          <w:rFonts w:ascii="Times New Roman" w:eastAsia="Calibri" w:hAnsi="Times New Roman" w:cs="Times New Roman"/>
          <w:color w:val="000000"/>
          <w:sz w:val="22"/>
          <w:szCs w:val="22"/>
          <w:lang w:val="fr-FR"/>
        </w:rPr>
        <w:t xml:space="preserve">’approche transformative et axée sur les droits de l’homme </w:t>
      </w:r>
      <w:r w:rsidR="000B6699" w:rsidRPr="00354D32">
        <w:rPr>
          <w:rFonts w:ascii="Times New Roman" w:eastAsia="Calibri" w:hAnsi="Times New Roman" w:cs="Times New Roman"/>
          <w:color w:val="000000"/>
          <w:sz w:val="22"/>
          <w:szCs w:val="22"/>
          <w:lang w:val="fr-FR"/>
        </w:rPr>
        <w:t>préconis</w:t>
      </w:r>
      <w:r w:rsidR="0018502C" w:rsidRPr="00354D32">
        <w:rPr>
          <w:rFonts w:ascii="Times New Roman" w:eastAsia="Calibri" w:hAnsi="Times New Roman" w:cs="Times New Roman"/>
          <w:color w:val="000000"/>
          <w:sz w:val="22"/>
          <w:szCs w:val="22"/>
          <w:lang w:val="fr-FR"/>
        </w:rPr>
        <w:t>ée par</w:t>
      </w:r>
      <w:r w:rsidRPr="00354D32">
        <w:rPr>
          <w:rFonts w:ascii="Times New Roman" w:eastAsia="Calibri" w:hAnsi="Times New Roman" w:cs="Times New Roman"/>
          <w:color w:val="000000"/>
          <w:sz w:val="22"/>
          <w:szCs w:val="22"/>
          <w:lang w:val="fr-FR"/>
        </w:rPr>
        <w:t xml:space="preserve"> les gouvernements, la société civile et les individus.</w:t>
      </w:r>
    </w:p>
    <w:p w:rsidR="0018502C" w:rsidRPr="00354D32" w:rsidRDefault="0018502C" w:rsidP="0018502C">
      <w:pPr>
        <w:pStyle w:val="HTML-voorafopgemaakt"/>
        <w:jc w:val="both"/>
        <w:rPr>
          <w:rFonts w:ascii="Times New Roman" w:eastAsia="Calibri" w:hAnsi="Times New Roman" w:cs="Times New Roman"/>
          <w:color w:val="000000"/>
          <w:sz w:val="22"/>
          <w:szCs w:val="22"/>
          <w:lang w:val="fr-FR"/>
        </w:rPr>
      </w:pPr>
    </w:p>
    <w:p w:rsidR="0018502C" w:rsidRPr="00354D32" w:rsidRDefault="0018502C" w:rsidP="0018502C">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Par exemple, le fait de subsumer les </w:t>
      </w:r>
      <w:r w:rsidRPr="00354D32">
        <w:rPr>
          <w:rFonts w:ascii="Times New Roman" w:eastAsia="Calibri" w:hAnsi="Times New Roman" w:cs="Times New Roman"/>
          <w:b/>
          <w:color w:val="000000"/>
          <w:sz w:val="22"/>
          <w:szCs w:val="22"/>
          <w:lang w:val="fr-FR"/>
        </w:rPr>
        <w:t>inégalités</w:t>
      </w:r>
      <w:r w:rsidRPr="00354D32">
        <w:rPr>
          <w:rFonts w:ascii="Times New Roman" w:eastAsia="Calibri" w:hAnsi="Times New Roman" w:cs="Times New Roman"/>
          <w:color w:val="000000"/>
          <w:sz w:val="22"/>
          <w:szCs w:val="22"/>
          <w:lang w:val="fr-FR"/>
        </w:rPr>
        <w:t xml:space="preserve"> sous le concept de </w:t>
      </w:r>
      <w:r w:rsidR="003A2CE8">
        <w:rPr>
          <w:rFonts w:ascii="Times New Roman" w:eastAsia="Calibri" w:hAnsi="Times New Roman" w:cs="Times New Roman"/>
          <w:color w:val="000000"/>
          <w:sz w:val="22"/>
          <w:szCs w:val="22"/>
          <w:lang w:val="fr-FR"/>
        </w:rPr>
        <w:t xml:space="preserve">la </w:t>
      </w:r>
      <w:r w:rsidRPr="00354D32">
        <w:rPr>
          <w:rFonts w:ascii="Times New Roman" w:eastAsia="Calibri" w:hAnsi="Times New Roman" w:cs="Times New Roman"/>
          <w:color w:val="000000"/>
          <w:sz w:val="22"/>
          <w:szCs w:val="22"/>
          <w:lang w:val="fr-FR"/>
        </w:rPr>
        <w:t>« dignité</w:t>
      </w:r>
      <w:r w:rsidR="003A2CE8">
        <w:rPr>
          <w:rFonts w:ascii="Times New Roman" w:eastAsia="Calibri" w:hAnsi="Times New Roman" w:cs="Times New Roman"/>
          <w:color w:val="000000"/>
          <w:sz w:val="22"/>
          <w:szCs w:val="22"/>
          <w:lang w:val="fr-FR"/>
        </w:rPr>
        <w:t xml:space="preserve"> </w:t>
      </w:r>
      <w:r w:rsidRPr="00354D32">
        <w:rPr>
          <w:rFonts w:ascii="Times New Roman" w:eastAsia="Calibri" w:hAnsi="Times New Roman" w:cs="Times New Roman"/>
          <w:color w:val="000000"/>
          <w:sz w:val="22"/>
          <w:szCs w:val="22"/>
          <w:lang w:val="fr-FR"/>
        </w:rPr>
        <w:t>» semble non seulement affaiblir les propositions du GTO, mais aussi oublier les interconnexions entre tous les autres objectifs. Une autre préoccupation majeure est que ces six éléments pourraient conduire au  « syndrome de l’OMD 7 »</w:t>
      </w:r>
      <w:r w:rsidR="000B6699" w:rsidRPr="00354D32">
        <w:rPr>
          <w:rFonts w:ascii="Times New Roman" w:eastAsia="Calibri" w:hAnsi="Times New Roman" w:cs="Times New Roman"/>
          <w:color w:val="000000"/>
          <w:sz w:val="22"/>
          <w:szCs w:val="22"/>
          <w:lang w:val="fr-FR"/>
        </w:rPr>
        <w:t>. En d’autres termes</w:t>
      </w:r>
      <w:r w:rsidRPr="00354D32">
        <w:rPr>
          <w:rFonts w:ascii="Times New Roman" w:eastAsia="Calibri" w:hAnsi="Times New Roman" w:cs="Times New Roman"/>
          <w:color w:val="000000"/>
          <w:sz w:val="22"/>
          <w:szCs w:val="22"/>
          <w:lang w:val="fr-FR"/>
        </w:rPr>
        <w:t xml:space="preserve"> toutes les questions qui semblent </w:t>
      </w:r>
      <w:r w:rsidR="000B6699" w:rsidRPr="00354D32">
        <w:rPr>
          <w:rFonts w:ascii="Times New Roman" w:eastAsia="Calibri" w:hAnsi="Times New Roman" w:cs="Times New Roman"/>
          <w:color w:val="000000"/>
          <w:sz w:val="22"/>
          <w:szCs w:val="22"/>
          <w:lang w:val="fr-FR"/>
        </w:rPr>
        <w:t xml:space="preserve">être </w:t>
      </w:r>
      <w:r w:rsidRPr="00354D32">
        <w:rPr>
          <w:rFonts w:ascii="Times New Roman" w:eastAsia="Calibri" w:hAnsi="Times New Roman" w:cs="Times New Roman"/>
          <w:color w:val="000000"/>
          <w:sz w:val="22"/>
          <w:szCs w:val="22"/>
          <w:lang w:val="fr-FR"/>
        </w:rPr>
        <w:t xml:space="preserve">liées à l'environnement </w:t>
      </w:r>
      <w:r w:rsidR="000B6699" w:rsidRPr="00354D32">
        <w:rPr>
          <w:rFonts w:ascii="Times New Roman" w:eastAsia="Calibri" w:hAnsi="Times New Roman" w:cs="Times New Roman"/>
          <w:color w:val="000000"/>
          <w:sz w:val="22"/>
          <w:szCs w:val="22"/>
          <w:lang w:val="fr-FR"/>
        </w:rPr>
        <w:t>pourraie</w:t>
      </w:r>
      <w:r w:rsidRPr="00354D32">
        <w:rPr>
          <w:rFonts w:ascii="Times New Roman" w:eastAsia="Calibri" w:hAnsi="Times New Roman" w:cs="Times New Roman"/>
          <w:color w:val="000000"/>
          <w:sz w:val="22"/>
          <w:szCs w:val="22"/>
          <w:lang w:val="fr-FR"/>
        </w:rPr>
        <w:t>nt</w:t>
      </w:r>
      <w:r w:rsidR="000B6699" w:rsidRPr="00354D32">
        <w:rPr>
          <w:rFonts w:ascii="Times New Roman" w:eastAsia="Calibri" w:hAnsi="Times New Roman" w:cs="Times New Roman"/>
          <w:color w:val="000000"/>
          <w:sz w:val="22"/>
          <w:szCs w:val="22"/>
          <w:lang w:val="fr-FR"/>
        </w:rPr>
        <w:t xml:space="preserve"> être entassées, de nouveau, </w:t>
      </w:r>
      <w:r w:rsidRPr="00354D32">
        <w:rPr>
          <w:rFonts w:ascii="Times New Roman" w:eastAsia="Calibri" w:hAnsi="Times New Roman" w:cs="Times New Roman"/>
          <w:color w:val="000000"/>
          <w:sz w:val="22"/>
          <w:szCs w:val="22"/>
          <w:lang w:val="fr-FR"/>
        </w:rPr>
        <w:t xml:space="preserve">dans un </w:t>
      </w:r>
      <w:r w:rsidR="000B6699" w:rsidRPr="00354D32">
        <w:rPr>
          <w:rFonts w:ascii="Times New Roman" w:eastAsia="Calibri" w:hAnsi="Times New Roman" w:cs="Times New Roman"/>
          <w:color w:val="000000"/>
          <w:sz w:val="22"/>
          <w:szCs w:val="22"/>
          <w:lang w:val="fr-FR"/>
        </w:rPr>
        <w:t>seul groupe</w:t>
      </w:r>
      <w:r w:rsidRPr="00354D32">
        <w:rPr>
          <w:rFonts w:ascii="Times New Roman" w:eastAsia="Calibri" w:hAnsi="Times New Roman" w:cs="Times New Roman"/>
          <w:color w:val="000000"/>
          <w:sz w:val="22"/>
          <w:szCs w:val="22"/>
          <w:lang w:val="fr-FR"/>
        </w:rPr>
        <w:t xml:space="preserve">, ainsi mettant </w:t>
      </w:r>
      <w:r w:rsidR="000B6699" w:rsidRPr="00354D32">
        <w:rPr>
          <w:rFonts w:ascii="Times New Roman" w:eastAsia="Calibri" w:hAnsi="Times New Roman" w:cs="Times New Roman"/>
          <w:color w:val="000000"/>
          <w:sz w:val="22"/>
          <w:szCs w:val="22"/>
          <w:lang w:val="fr-FR"/>
        </w:rPr>
        <w:t xml:space="preserve">en péril une </w:t>
      </w:r>
      <w:r w:rsidRPr="00354D32">
        <w:rPr>
          <w:rFonts w:ascii="Times New Roman" w:eastAsia="Calibri" w:hAnsi="Times New Roman" w:cs="Times New Roman"/>
          <w:color w:val="000000"/>
          <w:sz w:val="22"/>
          <w:szCs w:val="22"/>
          <w:lang w:val="fr-FR"/>
        </w:rPr>
        <w:t>approche intégrée</w:t>
      </w:r>
      <w:r w:rsidR="000B6699" w:rsidRPr="00354D32">
        <w:rPr>
          <w:rFonts w:ascii="Times New Roman" w:eastAsia="Calibri" w:hAnsi="Times New Roman" w:cs="Times New Roman"/>
          <w:color w:val="000000"/>
          <w:sz w:val="22"/>
          <w:szCs w:val="22"/>
          <w:lang w:val="fr-FR"/>
        </w:rPr>
        <w:t xml:space="preserve"> de l'</w:t>
      </w:r>
      <w:r w:rsidRPr="00354D32">
        <w:rPr>
          <w:rFonts w:ascii="Times New Roman" w:eastAsia="Calibri" w:hAnsi="Times New Roman" w:cs="Times New Roman"/>
          <w:color w:val="000000"/>
          <w:sz w:val="22"/>
          <w:szCs w:val="22"/>
          <w:lang w:val="fr-FR"/>
        </w:rPr>
        <w:t>agenda post-2015.</w:t>
      </w:r>
    </w:p>
    <w:p w:rsidR="0018502C" w:rsidRPr="00354D32" w:rsidRDefault="0018502C" w:rsidP="001921D0">
      <w:pPr>
        <w:spacing w:before="120"/>
        <w:jc w:val="both"/>
        <w:rPr>
          <w:color w:val="auto"/>
          <w:lang w:val="fr-FR"/>
        </w:rPr>
      </w:pPr>
    </w:p>
    <w:p w:rsidR="00632A76" w:rsidRPr="00354D32" w:rsidRDefault="000B6699" w:rsidP="00632A76">
      <w:pPr>
        <w:spacing w:before="120"/>
        <w:jc w:val="both"/>
        <w:rPr>
          <w:b/>
          <w:color w:val="C00000"/>
          <w:sz w:val="26"/>
          <w:szCs w:val="26"/>
          <w:lang w:val="fr-FR"/>
        </w:rPr>
      </w:pPr>
      <w:r w:rsidRPr="00354D32">
        <w:rPr>
          <w:b/>
          <w:color w:val="C00000"/>
          <w:sz w:val="26"/>
          <w:szCs w:val="26"/>
          <w:lang w:val="fr-FR"/>
        </w:rPr>
        <w:lastRenderedPageBreak/>
        <w:t>Buts, cible</w:t>
      </w:r>
      <w:r w:rsidR="00632A76" w:rsidRPr="00354D32">
        <w:rPr>
          <w:b/>
          <w:color w:val="C00000"/>
          <w:sz w:val="26"/>
          <w:szCs w:val="26"/>
          <w:lang w:val="fr-FR"/>
        </w:rPr>
        <w:t>s</w:t>
      </w:r>
      <w:r w:rsidRPr="00354D32">
        <w:rPr>
          <w:b/>
          <w:color w:val="C00000"/>
          <w:sz w:val="26"/>
          <w:szCs w:val="26"/>
          <w:lang w:val="fr-FR"/>
        </w:rPr>
        <w:t xml:space="preserve"> et indicateurs</w:t>
      </w:r>
    </w:p>
    <w:p w:rsidR="000B6699" w:rsidRPr="00354D32" w:rsidRDefault="000B6699" w:rsidP="000B6699">
      <w:pPr>
        <w:pStyle w:val="HTML-voorafopgemaakt"/>
        <w:rPr>
          <w:lang w:val="fr-FR"/>
        </w:rPr>
      </w:pPr>
    </w:p>
    <w:p w:rsidR="000B6699" w:rsidRPr="00354D32" w:rsidRDefault="004C24DD" w:rsidP="00FF4ECB">
      <w:pPr>
        <w:pStyle w:val="HTML-voorafopgemaakt"/>
        <w:jc w:val="both"/>
        <w:rPr>
          <w:rFonts w:ascii="Times New Roman" w:hAnsi="Times New Roman" w:cs="Times New Roman"/>
          <w:color w:val="000000"/>
          <w:sz w:val="22"/>
          <w:szCs w:val="22"/>
          <w:lang w:val="fr-FR"/>
        </w:rPr>
      </w:pPr>
      <w:r w:rsidRPr="00354D32">
        <w:rPr>
          <w:rFonts w:ascii="Times New Roman" w:hAnsi="Times New Roman" w:cs="Times New Roman"/>
          <w:color w:val="000000"/>
          <w:sz w:val="22"/>
          <w:szCs w:val="22"/>
          <w:lang w:val="fr-FR"/>
        </w:rPr>
        <w:t xml:space="preserve">Beyond 2015 </w:t>
      </w:r>
      <w:r w:rsidR="000B6699" w:rsidRPr="00354D32">
        <w:rPr>
          <w:rFonts w:ascii="Times New Roman" w:hAnsi="Times New Roman" w:cs="Times New Roman"/>
          <w:color w:val="000000"/>
          <w:sz w:val="22"/>
          <w:szCs w:val="22"/>
          <w:lang w:val="fr-FR"/>
        </w:rPr>
        <w:t>a d</w:t>
      </w:r>
      <w:r w:rsidRPr="00354D32">
        <w:rPr>
          <w:rFonts w:ascii="Times New Roman" w:hAnsi="Times New Roman" w:cs="Times New Roman"/>
          <w:color w:val="000000"/>
          <w:sz w:val="22"/>
          <w:szCs w:val="22"/>
          <w:lang w:val="fr-FR"/>
        </w:rPr>
        <w:t xml:space="preserve">éclaré que le document final du GTO </w:t>
      </w:r>
      <w:r w:rsidR="000B6699" w:rsidRPr="00354D32">
        <w:rPr>
          <w:rFonts w:ascii="Times New Roman" w:hAnsi="Times New Roman" w:cs="Times New Roman"/>
          <w:color w:val="000000"/>
          <w:sz w:val="22"/>
          <w:szCs w:val="22"/>
          <w:lang w:val="fr-FR"/>
        </w:rPr>
        <w:t xml:space="preserve">est un bon </w:t>
      </w:r>
      <w:hyperlink r:id="rId18" w:history="1">
        <w:r w:rsidR="000B6699" w:rsidRPr="00354D32">
          <w:rPr>
            <w:rStyle w:val="Hyperlink"/>
            <w:rFonts w:ascii="Times New Roman" w:hAnsi="Times New Roman"/>
            <w:sz w:val="22"/>
            <w:szCs w:val="22"/>
            <w:lang w:val="fr-FR"/>
          </w:rPr>
          <w:t>point de départ</w:t>
        </w:r>
      </w:hyperlink>
      <w:r w:rsidR="000B6699" w:rsidRPr="00354D32">
        <w:rPr>
          <w:rFonts w:ascii="Times New Roman" w:hAnsi="Times New Roman" w:cs="Times New Roman"/>
          <w:color w:val="000000"/>
          <w:sz w:val="22"/>
          <w:szCs w:val="22"/>
          <w:lang w:val="fr-FR"/>
        </w:rPr>
        <w:t xml:space="preserve"> pour les négociations intergouvernementales sur </w:t>
      </w:r>
      <w:r w:rsidRPr="00354D32">
        <w:rPr>
          <w:rFonts w:ascii="Times New Roman" w:hAnsi="Times New Roman" w:cs="Times New Roman"/>
          <w:color w:val="000000"/>
          <w:sz w:val="22"/>
          <w:szCs w:val="22"/>
          <w:lang w:val="fr-FR"/>
        </w:rPr>
        <w:t>l’agenda post-2015</w:t>
      </w:r>
      <w:r w:rsidR="000B6699" w:rsidRPr="00354D32">
        <w:rPr>
          <w:rFonts w:ascii="Times New Roman" w:hAnsi="Times New Roman" w:cs="Times New Roman"/>
          <w:color w:val="000000"/>
          <w:sz w:val="22"/>
          <w:szCs w:val="22"/>
          <w:lang w:val="fr-FR"/>
        </w:rPr>
        <w:t xml:space="preserve">. Néanmoins, les </w:t>
      </w:r>
      <w:r w:rsidR="000B6699" w:rsidRPr="00354D32">
        <w:rPr>
          <w:rFonts w:ascii="Times New Roman" w:hAnsi="Times New Roman" w:cs="Times New Roman"/>
          <w:b/>
          <w:color w:val="000000"/>
          <w:sz w:val="22"/>
          <w:szCs w:val="22"/>
          <w:lang w:val="fr-FR"/>
        </w:rPr>
        <w:t>objectifs</w:t>
      </w:r>
      <w:r w:rsidR="000B6699" w:rsidRPr="00354D32">
        <w:rPr>
          <w:rFonts w:ascii="Times New Roman" w:hAnsi="Times New Roman" w:cs="Times New Roman"/>
          <w:color w:val="000000"/>
          <w:sz w:val="22"/>
          <w:szCs w:val="22"/>
          <w:lang w:val="fr-FR"/>
        </w:rPr>
        <w:t xml:space="preserve"> </w:t>
      </w:r>
      <w:r w:rsidRPr="00354D32">
        <w:rPr>
          <w:rFonts w:ascii="Times New Roman" w:hAnsi="Times New Roman" w:cs="Times New Roman"/>
          <w:color w:val="000000"/>
          <w:sz w:val="22"/>
          <w:szCs w:val="22"/>
          <w:lang w:val="fr-FR"/>
        </w:rPr>
        <w:t>du GOT</w:t>
      </w:r>
      <w:r w:rsidR="000B6699" w:rsidRPr="00354D32">
        <w:rPr>
          <w:rFonts w:ascii="Times New Roman" w:hAnsi="Times New Roman" w:cs="Times New Roman"/>
          <w:color w:val="000000"/>
          <w:sz w:val="22"/>
          <w:szCs w:val="22"/>
          <w:lang w:val="fr-FR"/>
        </w:rPr>
        <w:t xml:space="preserve"> d</w:t>
      </w:r>
      <w:r w:rsidRPr="00354D32">
        <w:rPr>
          <w:rFonts w:ascii="Times New Roman" w:hAnsi="Times New Roman" w:cs="Times New Roman"/>
          <w:color w:val="000000"/>
          <w:sz w:val="22"/>
          <w:szCs w:val="22"/>
          <w:lang w:val="fr-FR"/>
        </w:rPr>
        <w:t>oivent représenter le plancher et non</w:t>
      </w:r>
      <w:r w:rsidR="000B6699" w:rsidRPr="00354D32">
        <w:rPr>
          <w:rFonts w:ascii="Times New Roman" w:hAnsi="Times New Roman" w:cs="Times New Roman"/>
          <w:color w:val="000000"/>
          <w:sz w:val="22"/>
          <w:szCs w:val="22"/>
          <w:lang w:val="fr-FR"/>
        </w:rPr>
        <w:t xml:space="preserve"> le plafond des ambitions </w:t>
      </w:r>
      <w:r w:rsidRPr="00354D32">
        <w:rPr>
          <w:rFonts w:ascii="Times New Roman" w:hAnsi="Times New Roman" w:cs="Times New Roman"/>
          <w:color w:val="000000"/>
          <w:sz w:val="22"/>
          <w:szCs w:val="22"/>
          <w:lang w:val="fr-FR"/>
        </w:rPr>
        <w:t xml:space="preserve">pour </w:t>
      </w:r>
      <w:r w:rsidR="000B6699" w:rsidRPr="00354D32">
        <w:rPr>
          <w:rFonts w:ascii="Times New Roman" w:hAnsi="Times New Roman" w:cs="Times New Roman"/>
          <w:color w:val="000000"/>
          <w:sz w:val="22"/>
          <w:szCs w:val="22"/>
          <w:lang w:val="fr-FR"/>
        </w:rPr>
        <w:t>un</w:t>
      </w:r>
      <w:r w:rsidRPr="00354D32">
        <w:rPr>
          <w:rFonts w:ascii="Times New Roman" w:hAnsi="Times New Roman" w:cs="Times New Roman"/>
          <w:color w:val="000000"/>
          <w:sz w:val="22"/>
          <w:szCs w:val="22"/>
          <w:lang w:val="fr-FR"/>
        </w:rPr>
        <w:t xml:space="preserve"> cadre</w:t>
      </w:r>
      <w:r w:rsidR="000B6699" w:rsidRPr="00354D32">
        <w:rPr>
          <w:rFonts w:ascii="Times New Roman" w:hAnsi="Times New Roman" w:cs="Times New Roman"/>
          <w:color w:val="000000"/>
          <w:sz w:val="22"/>
          <w:szCs w:val="22"/>
          <w:lang w:val="fr-FR"/>
        </w:rPr>
        <w:t xml:space="preserve"> véritable transformati</w:t>
      </w:r>
      <w:r w:rsidRPr="00354D32">
        <w:rPr>
          <w:rFonts w:ascii="Times New Roman" w:hAnsi="Times New Roman" w:cs="Times New Roman"/>
          <w:color w:val="000000"/>
          <w:sz w:val="22"/>
          <w:szCs w:val="22"/>
          <w:lang w:val="fr-FR"/>
        </w:rPr>
        <w:t>f</w:t>
      </w:r>
      <w:r w:rsidR="000B6699" w:rsidRPr="00354D32">
        <w:rPr>
          <w:rFonts w:ascii="Times New Roman" w:hAnsi="Times New Roman" w:cs="Times New Roman"/>
          <w:color w:val="000000"/>
          <w:sz w:val="22"/>
          <w:szCs w:val="22"/>
          <w:lang w:val="fr-FR"/>
        </w:rPr>
        <w:t xml:space="preserve"> </w:t>
      </w:r>
      <w:r w:rsidR="00FF4ECB" w:rsidRPr="00354D32">
        <w:rPr>
          <w:rFonts w:ascii="Times New Roman" w:hAnsi="Times New Roman" w:cs="Times New Roman"/>
          <w:color w:val="000000"/>
          <w:sz w:val="22"/>
          <w:szCs w:val="22"/>
          <w:lang w:val="fr-FR"/>
        </w:rPr>
        <w:t xml:space="preserve">axé sur les personnes. </w:t>
      </w:r>
      <w:r w:rsidR="000B6699" w:rsidRPr="00354D32">
        <w:rPr>
          <w:rFonts w:ascii="Times New Roman" w:hAnsi="Times New Roman" w:cs="Times New Roman"/>
          <w:color w:val="000000"/>
          <w:sz w:val="22"/>
          <w:szCs w:val="22"/>
          <w:lang w:val="fr-FR"/>
        </w:rPr>
        <w:t xml:space="preserve">Nous </w:t>
      </w:r>
      <w:r w:rsidR="00FF4ECB" w:rsidRPr="00354D32">
        <w:rPr>
          <w:rFonts w:ascii="Times New Roman" w:hAnsi="Times New Roman" w:cs="Times New Roman"/>
          <w:color w:val="000000"/>
          <w:sz w:val="22"/>
          <w:szCs w:val="22"/>
          <w:lang w:val="fr-FR"/>
        </w:rPr>
        <w:t>partageons l’avis du</w:t>
      </w:r>
      <w:r w:rsidR="000B6699" w:rsidRPr="00354D32">
        <w:rPr>
          <w:rFonts w:ascii="Times New Roman" w:hAnsi="Times New Roman" w:cs="Times New Roman"/>
          <w:color w:val="000000"/>
          <w:sz w:val="22"/>
          <w:szCs w:val="22"/>
          <w:lang w:val="fr-FR"/>
        </w:rPr>
        <w:t xml:space="preserve"> Secrétaire général </w:t>
      </w:r>
      <w:r w:rsidR="00FF4ECB" w:rsidRPr="00354D32">
        <w:rPr>
          <w:rFonts w:ascii="Times New Roman" w:hAnsi="Times New Roman" w:cs="Times New Roman"/>
          <w:color w:val="000000"/>
          <w:sz w:val="22"/>
          <w:szCs w:val="22"/>
          <w:lang w:val="fr-FR"/>
        </w:rPr>
        <w:t>selon lequel</w:t>
      </w:r>
      <w:r w:rsidR="000B6699" w:rsidRPr="00354D32">
        <w:rPr>
          <w:rFonts w:ascii="Times New Roman" w:hAnsi="Times New Roman" w:cs="Times New Roman"/>
          <w:color w:val="000000"/>
          <w:sz w:val="22"/>
          <w:szCs w:val="22"/>
          <w:lang w:val="fr-FR"/>
        </w:rPr>
        <w:t xml:space="preserve"> la </w:t>
      </w:r>
      <w:r w:rsidR="00FF4ECB" w:rsidRPr="00354D32">
        <w:rPr>
          <w:rFonts w:ascii="Times New Roman" w:hAnsi="Times New Roman" w:cs="Times New Roman"/>
          <w:color w:val="000000"/>
          <w:sz w:val="22"/>
          <w:szCs w:val="22"/>
          <w:lang w:val="fr-FR"/>
        </w:rPr>
        <w:t>quête</w:t>
      </w:r>
      <w:r w:rsidR="000B6699" w:rsidRPr="00354D32">
        <w:rPr>
          <w:rFonts w:ascii="Times New Roman" w:hAnsi="Times New Roman" w:cs="Times New Roman"/>
          <w:color w:val="000000"/>
          <w:sz w:val="22"/>
          <w:szCs w:val="22"/>
          <w:lang w:val="fr-FR"/>
        </w:rPr>
        <w:t xml:space="preserve"> de solutions efficaces </w:t>
      </w:r>
      <w:r w:rsidR="00FF4ECB" w:rsidRPr="00354D32">
        <w:rPr>
          <w:rFonts w:ascii="Times New Roman" w:hAnsi="Times New Roman" w:cs="Times New Roman"/>
          <w:color w:val="000000"/>
          <w:sz w:val="22"/>
          <w:szCs w:val="22"/>
          <w:lang w:val="fr-FR"/>
        </w:rPr>
        <w:t xml:space="preserve">faces </w:t>
      </w:r>
      <w:r w:rsidR="000B6699" w:rsidRPr="00354D32">
        <w:rPr>
          <w:rFonts w:ascii="Times New Roman" w:hAnsi="Times New Roman" w:cs="Times New Roman"/>
          <w:color w:val="000000"/>
          <w:sz w:val="22"/>
          <w:szCs w:val="22"/>
          <w:lang w:val="fr-FR"/>
        </w:rPr>
        <w:t xml:space="preserve">à </w:t>
      </w:r>
      <w:r w:rsidR="00FF4ECB" w:rsidRPr="00354D32">
        <w:rPr>
          <w:rFonts w:ascii="Times New Roman" w:hAnsi="Times New Roman" w:cs="Times New Roman"/>
          <w:color w:val="000000"/>
          <w:sz w:val="22"/>
          <w:szCs w:val="22"/>
          <w:lang w:val="fr-FR"/>
        </w:rPr>
        <w:t xml:space="preserve">des enjeux contemporains </w:t>
      </w:r>
      <w:r w:rsidR="000B6699" w:rsidRPr="00354D32">
        <w:rPr>
          <w:rFonts w:ascii="Times New Roman" w:hAnsi="Times New Roman" w:cs="Times New Roman"/>
          <w:color w:val="000000"/>
          <w:sz w:val="22"/>
          <w:szCs w:val="22"/>
          <w:lang w:val="fr-FR"/>
        </w:rPr>
        <w:t>de plus en plu</w:t>
      </w:r>
      <w:r w:rsidR="00FF4ECB" w:rsidRPr="00354D32">
        <w:rPr>
          <w:rFonts w:ascii="Times New Roman" w:hAnsi="Times New Roman" w:cs="Times New Roman"/>
          <w:color w:val="000000"/>
          <w:sz w:val="22"/>
          <w:szCs w:val="22"/>
          <w:lang w:val="fr-FR"/>
        </w:rPr>
        <w:t>s complexe</w:t>
      </w:r>
      <w:r w:rsidR="008A0D73">
        <w:rPr>
          <w:rFonts w:ascii="Times New Roman" w:hAnsi="Times New Roman" w:cs="Times New Roman"/>
          <w:color w:val="000000"/>
          <w:sz w:val="22"/>
          <w:szCs w:val="22"/>
          <w:lang w:val="fr-FR"/>
        </w:rPr>
        <w:t>s</w:t>
      </w:r>
      <w:r w:rsidR="00FF4ECB" w:rsidRPr="00354D32">
        <w:rPr>
          <w:rFonts w:ascii="Times New Roman" w:hAnsi="Times New Roman" w:cs="Times New Roman"/>
          <w:color w:val="000000"/>
          <w:sz w:val="22"/>
          <w:szCs w:val="22"/>
          <w:lang w:val="fr-FR"/>
        </w:rPr>
        <w:t xml:space="preserve"> exige un ensemble ambitieux d’objectifs et de </w:t>
      </w:r>
      <w:r w:rsidR="000B6699" w:rsidRPr="00354D32">
        <w:rPr>
          <w:rFonts w:ascii="Times New Roman" w:hAnsi="Times New Roman" w:cs="Times New Roman"/>
          <w:color w:val="000000"/>
          <w:sz w:val="22"/>
          <w:szCs w:val="22"/>
          <w:lang w:val="fr-FR"/>
        </w:rPr>
        <w:t>cibles (par</w:t>
      </w:r>
      <w:r w:rsidR="00FF4ECB" w:rsidRPr="00354D32">
        <w:rPr>
          <w:rFonts w:ascii="Times New Roman" w:hAnsi="Times New Roman" w:cs="Times New Roman"/>
          <w:color w:val="000000"/>
          <w:sz w:val="22"/>
          <w:szCs w:val="22"/>
          <w:lang w:val="fr-FR"/>
        </w:rPr>
        <w:t>agraphe 58)</w:t>
      </w:r>
      <w:r w:rsidR="000B6699" w:rsidRPr="00354D32">
        <w:rPr>
          <w:rFonts w:ascii="Times New Roman" w:hAnsi="Times New Roman" w:cs="Times New Roman"/>
          <w:color w:val="000000"/>
          <w:sz w:val="22"/>
          <w:szCs w:val="22"/>
          <w:lang w:val="fr-FR"/>
        </w:rPr>
        <w:t>.</w:t>
      </w:r>
      <w:r w:rsidR="00FF4ECB" w:rsidRPr="00354D32">
        <w:rPr>
          <w:rFonts w:ascii="Times New Roman" w:hAnsi="Times New Roman" w:cs="Times New Roman"/>
          <w:color w:val="000000"/>
          <w:sz w:val="22"/>
          <w:szCs w:val="22"/>
          <w:lang w:val="fr-FR"/>
        </w:rPr>
        <w:t xml:space="preserve"> </w:t>
      </w:r>
    </w:p>
    <w:p w:rsidR="00FF4ECB" w:rsidRPr="00354D32" w:rsidRDefault="00FF4ECB" w:rsidP="00FF4ECB">
      <w:pPr>
        <w:pStyle w:val="HTML-voorafopgemaakt"/>
        <w:jc w:val="both"/>
        <w:rPr>
          <w:rFonts w:ascii="Times New Roman" w:hAnsi="Times New Roman" w:cs="Times New Roman"/>
          <w:color w:val="000000"/>
          <w:sz w:val="22"/>
          <w:szCs w:val="22"/>
          <w:lang w:val="fr-FR"/>
        </w:rPr>
      </w:pPr>
    </w:p>
    <w:p w:rsidR="00FF4ECB" w:rsidRPr="00354D32" w:rsidRDefault="00FF4ECB" w:rsidP="00AB5F7A">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Nous considérons que tout examen technique</w:t>
      </w:r>
      <w:r w:rsidR="00F556C6" w:rsidRPr="00354D32">
        <w:rPr>
          <w:rFonts w:ascii="Times New Roman" w:eastAsia="Calibri" w:hAnsi="Times New Roman" w:cs="Times New Roman"/>
          <w:color w:val="000000"/>
          <w:sz w:val="22"/>
          <w:szCs w:val="22"/>
          <w:lang w:val="fr-FR"/>
        </w:rPr>
        <w:t xml:space="preserve"> éventuel</w:t>
      </w:r>
      <w:r w:rsidRPr="00354D32">
        <w:rPr>
          <w:rFonts w:ascii="Times New Roman" w:eastAsia="Calibri" w:hAnsi="Times New Roman" w:cs="Times New Roman"/>
          <w:color w:val="000000"/>
          <w:sz w:val="22"/>
          <w:szCs w:val="22"/>
          <w:lang w:val="fr-FR"/>
        </w:rPr>
        <w:t xml:space="preserve"> des </w:t>
      </w:r>
      <w:r w:rsidRPr="00354D32">
        <w:rPr>
          <w:rFonts w:ascii="Times New Roman" w:eastAsia="Calibri" w:hAnsi="Times New Roman" w:cs="Times New Roman"/>
          <w:b/>
          <w:color w:val="000000"/>
          <w:sz w:val="22"/>
          <w:szCs w:val="22"/>
          <w:lang w:val="fr-FR"/>
        </w:rPr>
        <w:t>cibles</w:t>
      </w:r>
      <w:r w:rsidRPr="00354D32">
        <w:rPr>
          <w:rFonts w:ascii="Times New Roman" w:eastAsia="Calibri" w:hAnsi="Times New Roman" w:cs="Times New Roman"/>
          <w:color w:val="000000"/>
          <w:sz w:val="22"/>
          <w:szCs w:val="22"/>
          <w:lang w:val="fr-FR"/>
        </w:rPr>
        <w:t xml:space="preserve"> proposées devra être fait d'une </w:t>
      </w:r>
      <w:r w:rsidRPr="00354D32">
        <w:rPr>
          <w:rFonts w:ascii="Times New Roman" w:eastAsia="Calibri" w:hAnsi="Times New Roman" w:cs="Times New Roman"/>
          <w:b/>
          <w:color w:val="000000"/>
          <w:sz w:val="22"/>
          <w:szCs w:val="22"/>
          <w:lang w:val="fr-FR"/>
        </w:rPr>
        <w:t>manière ouverte et participative</w:t>
      </w:r>
      <w:r w:rsidRPr="00354D32">
        <w:rPr>
          <w:rFonts w:ascii="Times New Roman" w:eastAsia="Calibri" w:hAnsi="Times New Roman" w:cs="Times New Roman"/>
          <w:color w:val="000000"/>
          <w:sz w:val="22"/>
          <w:szCs w:val="22"/>
          <w:lang w:val="fr-FR"/>
        </w:rPr>
        <w:t xml:space="preserve"> en vue d'</w:t>
      </w:r>
      <w:r w:rsidRPr="00354D32">
        <w:rPr>
          <w:rFonts w:ascii="Times New Roman" w:eastAsia="Calibri" w:hAnsi="Times New Roman" w:cs="Times New Roman"/>
          <w:b/>
          <w:color w:val="000000"/>
          <w:sz w:val="22"/>
          <w:szCs w:val="22"/>
          <w:lang w:val="fr-FR"/>
        </w:rPr>
        <w:t>améliorer et de renforcer la proposition intergouvernementale, et non pas de l'affaiblir</w:t>
      </w:r>
      <w:r w:rsidRPr="00354D32">
        <w:rPr>
          <w:rFonts w:ascii="Times New Roman" w:eastAsia="Calibri" w:hAnsi="Times New Roman" w:cs="Times New Roman"/>
          <w:color w:val="000000"/>
          <w:sz w:val="22"/>
          <w:szCs w:val="22"/>
          <w:lang w:val="fr-FR"/>
        </w:rPr>
        <w:t xml:space="preserve">. Les efforts </w:t>
      </w:r>
      <w:r w:rsidR="00F556C6" w:rsidRPr="00354D32">
        <w:rPr>
          <w:rFonts w:ascii="Times New Roman" w:eastAsia="Calibri" w:hAnsi="Times New Roman" w:cs="Times New Roman"/>
          <w:color w:val="000000"/>
          <w:sz w:val="22"/>
          <w:szCs w:val="22"/>
          <w:lang w:val="fr-FR"/>
        </w:rPr>
        <w:t>visant</w:t>
      </w:r>
      <w:r w:rsidRPr="00354D32">
        <w:rPr>
          <w:rFonts w:ascii="Times New Roman" w:eastAsia="Calibri" w:hAnsi="Times New Roman" w:cs="Times New Roman"/>
          <w:color w:val="000000"/>
          <w:sz w:val="22"/>
          <w:szCs w:val="22"/>
          <w:lang w:val="fr-FR"/>
        </w:rPr>
        <w:t xml:space="preserve"> à </w:t>
      </w:r>
      <w:r w:rsidR="00F556C6" w:rsidRPr="00354D32">
        <w:rPr>
          <w:rFonts w:ascii="Times New Roman" w:eastAsia="Calibri" w:hAnsi="Times New Roman" w:cs="Times New Roman"/>
          <w:color w:val="000000"/>
          <w:sz w:val="22"/>
          <w:szCs w:val="22"/>
          <w:lang w:val="fr-FR"/>
        </w:rPr>
        <w:t>établir des cibles « concises</w:t>
      </w:r>
      <w:r w:rsidRPr="00354D32">
        <w:rPr>
          <w:rFonts w:ascii="Times New Roman" w:eastAsia="Calibri" w:hAnsi="Times New Roman" w:cs="Times New Roman"/>
          <w:color w:val="000000"/>
          <w:sz w:val="22"/>
          <w:szCs w:val="22"/>
          <w:lang w:val="fr-FR"/>
        </w:rPr>
        <w:t xml:space="preserve"> »</w:t>
      </w:r>
      <w:r w:rsidR="00F556C6" w:rsidRPr="00354D32">
        <w:rPr>
          <w:rFonts w:ascii="Times New Roman" w:eastAsia="Calibri" w:hAnsi="Times New Roman" w:cs="Times New Roman"/>
          <w:color w:val="000000"/>
          <w:sz w:val="22"/>
          <w:szCs w:val="22"/>
          <w:lang w:val="fr-FR"/>
        </w:rPr>
        <w:t xml:space="preserve"> </w:t>
      </w:r>
      <w:r w:rsidRPr="00354D32">
        <w:rPr>
          <w:rFonts w:ascii="Times New Roman" w:eastAsia="Calibri" w:hAnsi="Times New Roman" w:cs="Times New Roman"/>
          <w:color w:val="000000"/>
          <w:sz w:val="22"/>
          <w:szCs w:val="22"/>
          <w:lang w:val="fr-FR"/>
        </w:rPr>
        <w:t>et</w:t>
      </w:r>
      <w:r w:rsidR="00F556C6" w:rsidRPr="00354D32">
        <w:rPr>
          <w:rFonts w:ascii="Times New Roman" w:eastAsia="Calibri" w:hAnsi="Times New Roman" w:cs="Times New Roman"/>
          <w:color w:val="000000"/>
          <w:sz w:val="22"/>
          <w:szCs w:val="22"/>
          <w:lang w:val="fr-FR"/>
        </w:rPr>
        <w:t xml:space="preserve"> </w:t>
      </w:r>
      <w:r w:rsidRPr="00354D32">
        <w:rPr>
          <w:rFonts w:ascii="Times New Roman" w:eastAsia="Calibri" w:hAnsi="Times New Roman" w:cs="Times New Roman"/>
          <w:color w:val="000000"/>
          <w:sz w:val="22"/>
          <w:szCs w:val="22"/>
          <w:lang w:val="fr-FR"/>
        </w:rPr>
        <w:t>« réalisable</w:t>
      </w:r>
      <w:r w:rsidR="00F556C6" w:rsidRPr="00354D32">
        <w:rPr>
          <w:rFonts w:ascii="Times New Roman" w:eastAsia="Calibri" w:hAnsi="Times New Roman" w:cs="Times New Roman"/>
          <w:color w:val="000000"/>
          <w:sz w:val="22"/>
          <w:szCs w:val="22"/>
          <w:lang w:val="fr-FR"/>
        </w:rPr>
        <w:t>s » devron</w:t>
      </w:r>
      <w:r w:rsidRPr="00354D32">
        <w:rPr>
          <w:rFonts w:ascii="Times New Roman" w:eastAsia="Calibri" w:hAnsi="Times New Roman" w:cs="Times New Roman"/>
          <w:color w:val="000000"/>
          <w:sz w:val="22"/>
          <w:szCs w:val="22"/>
          <w:lang w:val="fr-FR"/>
        </w:rPr>
        <w:t xml:space="preserve">t </w:t>
      </w:r>
      <w:r w:rsidR="00AB5F7A" w:rsidRPr="00354D32">
        <w:rPr>
          <w:rFonts w:ascii="Times New Roman" w:eastAsia="Calibri" w:hAnsi="Times New Roman" w:cs="Times New Roman"/>
          <w:color w:val="000000"/>
          <w:sz w:val="22"/>
          <w:szCs w:val="22"/>
          <w:lang w:val="fr-FR"/>
        </w:rPr>
        <w:t xml:space="preserve">être guidés par la plus haute ambition afin de produire un impact </w:t>
      </w:r>
      <w:r w:rsidRPr="00354D32">
        <w:rPr>
          <w:rFonts w:ascii="Times New Roman" w:eastAsia="Calibri" w:hAnsi="Times New Roman" w:cs="Times New Roman"/>
          <w:color w:val="000000"/>
          <w:sz w:val="22"/>
          <w:szCs w:val="22"/>
          <w:lang w:val="fr-FR"/>
        </w:rPr>
        <w:t xml:space="preserve">véritablement transformateur dans tous les pays et ne </w:t>
      </w:r>
      <w:r w:rsidR="00AB5F7A" w:rsidRPr="00354D32">
        <w:rPr>
          <w:rFonts w:ascii="Times New Roman" w:eastAsia="Calibri" w:hAnsi="Times New Roman" w:cs="Times New Roman"/>
          <w:color w:val="000000"/>
          <w:sz w:val="22"/>
          <w:szCs w:val="22"/>
          <w:lang w:val="fr-FR"/>
        </w:rPr>
        <w:t>pas affaiblir</w:t>
      </w:r>
      <w:r w:rsidRPr="00354D32">
        <w:rPr>
          <w:rFonts w:ascii="Times New Roman" w:eastAsia="Calibri" w:hAnsi="Times New Roman" w:cs="Times New Roman"/>
          <w:color w:val="000000"/>
          <w:sz w:val="22"/>
          <w:szCs w:val="22"/>
          <w:lang w:val="fr-FR"/>
        </w:rPr>
        <w:t xml:space="preserve"> </w:t>
      </w:r>
      <w:r w:rsidR="00AB5F7A" w:rsidRPr="00354D32">
        <w:rPr>
          <w:rFonts w:ascii="Times New Roman" w:eastAsia="Calibri" w:hAnsi="Times New Roman" w:cs="Times New Roman"/>
          <w:color w:val="000000"/>
          <w:sz w:val="22"/>
          <w:szCs w:val="22"/>
          <w:lang w:val="fr-FR"/>
        </w:rPr>
        <w:t>l’</w:t>
      </w:r>
      <w:r w:rsidRPr="00354D32">
        <w:rPr>
          <w:rFonts w:ascii="Times New Roman" w:eastAsia="Calibri" w:hAnsi="Times New Roman" w:cs="Times New Roman"/>
          <w:color w:val="000000"/>
          <w:sz w:val="22"/>
          <w:szCs w:val="22"/>
          <w:lang w:val="fr-FR"/>
        </w:rPr>
        <w:t>interdépendan</w:t>
      </w:r>
      <w:r w:rsidR="00AB5F7A" w:rsidRPr="00354D32">
        <w:rPr>
          <w:rFonts w:ascii="Times New Roman" w:eastAsia="Calibri" w:hAnsi="Times New Roman" w:cs="Times New Roman"/>
          <w:color w:val="000000"/>
          <w:sz w:val="22"/>
          <w:szCs w:val="22"/>
          <w:lang w:val="fr-FR"/>
        </w:rPr>
        <w:t>ce et l’intégration des objectifs et des cibles</w:t>
      </w:r>
      <w:r w:rsidRPr="00354D32">
        <w:rPr>
          <w:rFonts w:ascii="Times New Roman" w:eastAsia="Calibri" w:hAnsi="Times New Roman" w:cs="Times New Roman"/>
          <w:color w:val="000000"/>
          <w:sz w:val="22"/>
          <w:szCs w:val="22"/>
          <w:lang w:val="fr-FR"/>
        </w:rPr>
        <w:t>.</w:t>
      </w:r>
    </w:p>
    <w:p w:rsidR="00D02E4D" w:rsidRPr="00354D32" w:rsidRDefault="00D02E4D" w:rsidP="00FF4ECB">
      <w:pPr>
        <w:autoSpaceDE w:val="0"/>
        <w:autoSpaceDN w:val="0"/>
        <w:adjustRightInd w:val="0"/>
        <w:rPr>
          <w:rFonts w:eastAsia="Calibri"/>
          <w:lang w:val="fr-FR"/>
        </w:rPr>
      </w:pPr>
    </w:p>
    <w:p w:rsidR="00D02E4D" w:rsidRPr="00354D32" w:rsidRDefault="00D02E4D" w:rsidP="00007CC8">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Nous sommes d'accord que les </w:t>
      </w:r>
      <w:r w:rsidRPr="00354D32">
        <w:rPr>
          <w:rFonts w:ascii="Times New Roman" w:eastAsia="Calibri" w:hAnsi="Times New Roman" w:cs="Times New Roman"/>
          <w:b/>
          <w:color w:val="000000"/>
          <w:sz w:val="22"/>
          <w:szCs w:val="22"/>
          <w:lang w:val="fr-FR"/>
        </w:rPr>
        <w:t>indicateurs</w:t>
      </w:r>
      <w:r w:rsidRPr="00354D32">
        <w:rPr>
          <w:rFonts w:ascii="Times New Roman" w:eastAsia="Calibri" w:hAnsi="Times New Roman" w:cs="Times New Roman"/>
          <w:color w:val="000000"/>
          <w:sz w:val="22"/>
          <w:szCs w:val="22"/>
          <w:lang w:val="fr-FR"/>
        </w:rPr>
        <w:t xml:space="preserve"> devront être largement ventilés pour tous les objectifs et pour toutes les cibles (paragraphe 83). </w:t>
      </w:r>
      <w:r w:rsidR="002F3CA3" w:rsidRPr="00354D32">
        <w:rPr>
          <w:rFonts w:ascii="Times New Roman" w:eastAsia="Calibri" w:hAnsi="Times New Roman" w:cs="Times New Roman"/>
          <w:color w:val="000000"/>
          <w:sz w:val="22"/>
          <w:szCs w:val="22"/>
          <w:lang w:val="fr-FR"/>
        </w:rPr>
        <w:t>Au-delà du PIB, l</w:t>
      </w:r>
      <w:r w:rsidRPr="00354D32">
        <w:rPr>
          <w:rFonts w:ascii="Times New Roman" w:eastAsia="Calibri" w:hAnsi="Times New Roman" w:cs="Times New Roman"/>
          <w:color w:val="000000"/>
          <w:sz w:val="22"/>
          <w:szCs w:val="22"/>
          <w:lang w:val="fr-FR"/>
        </w:rPr>
        <w:t xml:space="preserve">e progrès </w:t>
      </w:r>
      <w:r w:rsidR="002F3CA3" w:rsidRPr="00354D32">
        <w:rPr>
          <w:rFonts w:ascii="Times New Roman" w:eastAsia="Calibri" w:hAnsi="Times New Roman" w:cs="Times New Roman"/>
          <w:color w:val="000000"/>
          <w:sz w:val="22"/>
          <w:szCs w:val="22"/>
          <w:lang w:val="fr-FR"/>
        </w:rPr>
        <w:t xml:space="preserve">doit </w:t>
      </w:r>
      <w:r w:rsidR="00767547" w:rsidRPr="00354D32">
        <w:rPr>
          <w:rFonts w:ascii="Times New Roman" w:eastAsia="Calibri" w:hAnsi="Times New Roman" w:cs="Times New Roman"/>
          <w:color w:val="000000"/>
          <w:sz w:val="22"/>
          <w:szCs w:val="22"/>
          <w:lang w:val="fr-FR"/>
        </w:rPr>
        <w:t>« </w:t>
      </w:r>
      <w:r w:rsidR="002F3CA3" w:rsidRPr="00354D32">
        <w:rPr>
          <w:rFonts w:ascii="Times New Roman" w:eastAsia="Calibri" w:hAnsi="Times New Roman" w:cs="Times New Roman"/>
          <w:color w:val="000000"/>
          <w:sz w:val="22"/>
          <w:szCs w:val="22"/>
          <w:lang w:val="fr-FR"/>
        </w:rPr>
        <w:t xml:space="preserve">se </w:t>
      </w:r>
      <w:r w:rsidR="00767547" w:rsidRPr="00354D32">
        <w:rPr>
          <w:rFonts w:ascii="Times New Roman" w:eastAsia="Calibri" w:hAnsi="Times New Roman" w:cs="Times New Roman"/>
          <w:color w:val="000000"/>
          <w:sz w:val="22"/>
          <w:szCs w:val="22"/>
          <w:lang w:val="fr-FR"/>
        </w:rPr>
        <w:t>[</w:t>
      </w:r>
      <w:r w:rsidR="002F3CA3" w:rsidRPr="00354D32">
        <w:rPr>
          <w:rFonts w:ascii="Times New Roman" w:eastAsia="Calibri" w:hAnsi="Times New Roman" w:cs="Times New Roman"/>
          <w:color w:val="000000"/>
          <w:sz w:val="22"/>
          <w:szCs w:val="22"/>
          <w:lang w:val="fr-FR"/>
        </w:rPr>
        <w:t>mesurer</w:t>
      </w:r>
      <w:r w:rsidR="00767547" w:rsidRPr="00354D32">
        <w:rPr>
          <w:rFonts w:ascii="Times New Roman" w:eastAsia="Calibri" w:hAnsi="Times New Roman" w:cs="Times New Roman"/>
          <w:color w:val="000000"/>
          <w:sz w:val="22"/>
          <w:szCs w:val="22"/>
          <w:lang w:val="fr-FR"/>
        </w:rPr>
        <w:t>] aussi</w:t>
      </w:r>
      <w:r w:rsidRPr="00354D32">
        <w:rPr>
          <w:rFonts w:ascii="Times New Roman" w:eastAsia="Calibri" w:hAnsi="Times New Roman" w:cs="Times New Roman"/>
          <w:color w:val="000000"/>
          <w:sz w:val="22"/>
          <w:szCs w:val="22"/>
          <w:lang w:val="fr-FR"/>
        </w:rPr>
        <w:t xml:space="preserve"> </w:t>
      </w:r>
      <w:r w:rsidR="00767547" w:rsidRPr="00354D32">
        <w:rPr>
          <w:rFonts w:ascii="Times New Roman" w:eastAsia="Calibri" w:hAnsi="Times New Roman" w:cs="Times New Roman"/>
          <w:color w:val="000000"/>
          <w:sz w:val="22"/>
          <w:szCs w:val="22"/>
          <w:lang w:val="fr-FR"/>
        </w:rPr>
        <w:t>en termes de bien-être humain, de viabilité et d’équité » (p</w:t>
      </w:r>
      <w:r w:rsidRPr="00354D32">
        <w:rPr>
          <w:rFonts w:ascii="Times New Roman" w:eastAsia="Calibri" w:hAnsi="Times New Roman" w:cs="Times New Roman"/>
          <w:color w:val="000000"/>
          <w:sz w:val="22"/>
          <w:szCs w:val="22"/>
          <w:lang w:val="fr-FR"/>
        </w:rPr>
        <w:t>ara</w:t>
      </w:r>
      <w:r w:rsidR="00767547" w:rsidRPr="00354D32">
        <w:rPr>
          <w:rFonts w:ascii="Times New Roman" w:eastAsia="Calibri" w:hAnsi="Times New Roman" w:cs="Times New Roman"/>
          <w:color w:val="000000"/>
          <w:sz w:val="22"/>
          <w:szCs w:val="22"/>
          <w:lang w:val="fr-FR"/>
        </w:rPr>
        <w:t>graphe 72)</w:t>
      </w:r>
      <w:r w:rsidRPr="00354D32">
        <w:rPr>
          <w:rFonts w:ascii="Times New Roman" w:eastAsia="Calibri" w:hAnsi="Times New Roman" w:cs="Times New Roman"/>
          <w:color w:val="000000"/>
          <w:sz w:val="22"/>
          <w:szCs w:val="22"/>
          <w:lang w:val="fr-FR"/>
        </w:rPr>
        <w:t xml:space="preserve">. </w:t>
      </w:r>
      <w:r w:rsidR="00767547" w:rsidRPr="00354D32">
        <w:rPr>
          <w:rFonts w:ascii="Times New Roman" w:eastAsia="Calibri" w:hAnsi="Times New Roman" w:cs="Times New Roman"/>
          <w:color w:val="000000"/>
          <w:sz w:val="22"/>
          <w:szCs w:val="22"/>
          <w:lang w:val="fr-FR"/>
        </w:rPr>
        <w:t>La d</w:t>
      </w:r>
      <w:r w:rsidRPr="00354D32">
        <w:rPr>
          <w:rFonts w:ascii="Times New Roman" w:eastAsia="Calibri" w:hAnsi="Times New Roman" w:cs="Times New Roman"/>
          <w:color w:val="000000"/>
          <w:sz w:val="22"/>
          <w:szCs w:val="22"/>
          <w:lang w:val="fr-FR"/>
        </w:rPr>
        <w:t xml:space="preserve">isponibilité et </w:t>
      </w:r>
      <w:r w:rsidR="00767547" w:rsidRPr="00354D32">
        <w:rPr>
          <w:rFonts w:ascii="Times New Roman" w:eastAsia="Calibri" w:hAnsi="Times New Roman" w:cs="Times New Roman"/>
          <w:b/>
          <w:color w:val="000000"/>
          <w:sz w:val="22"/>
          <w:szCs w:val="22"/>
          <w:lang w:val="fr-FR"/>
        </w:rPr>
        <w:t>l’accès aux données</w:t>
      </w:r>
      <w:r w:rsidRPr="00354D32">
        <w:rPr>
          <w:rFonts w:ascii="Times New Roman" w:eastAsia="Calibri" w:hAnsi="Times New Roman" w:cs="Times New Roman"/>
          <w:color w:val="000000"/>
          <w:sz w:val="22"/>
          <w:szCs w:val="22"/>
          <w:lang w:val="fr-FR"/>
        </w:rPr>
        <w:t>, y compris de données ventilé</w:t>
      </w:r>
      <w:r w:rsidR="00767547" w:rsidRPr="00354D32">
        <w:rPr>
          <w:rFonts w:ascii="Times New Roman" w:eastAsia="Calibri" w:hAnsi="Times New Roman" w:cs="Times New Roman"/>
          <w:color w:val="000000"/>
          <w:sz w:val="22"/>
          <w:szCs w:val="22"/>
          <w:lang w:val="fr-FR"/>
        </w:rPr>
        <w:t>es (paragraphe 46</w:t>
      </w:r>
      <w:r w:rsidRPr="00354D32">
        <w:rPr>
          <w:rFonts w:ascii="Times New Roman" w:eastAsia="Calibri" w:hAnsi="Times New Roman" w:cs="Times New Roman"/>
          <w:color w:val="000000"/>
          <w:sz w:val="22"/>
          <w:szCs w:val="22"/>
          <w:lang w:val="fr-FR"/>
        </w:rPr>
        <w:t>)</w:t>
      </w:r>
      <w:r w:rsidR="00767547" w:rsidRPr="00354D32">
        <w:rPr>
          <w:rFonts w:ascii="Times New Roman" w:eastAsia="Calibri" w:hAnsi="Times New Roman" w:cs="Times New Roman"/>
          <w:color w:val="000000"/>
          <w:sz w:val="22"/>
          <w:szCs w:val="22"/>
          <w:lang w:val="fr-FR"/>
        </w:rPr>
        <w:t>,</w:t>
      </w:r>
      <w:r w:rsidRPr="00354D32">
        <w:rPr>
          <w:rFonts w:ascii="Times New Roman" w:eastAsia="Calibri" w:hAnsi="Times New Roman" w:cs="Times New Roman"/>
          <w:color w:val="000000"/>
          <w:sz w:val="22"/>
          <w:szCs w:val="22"/>
          <w:lang w:val="fr-FR"/>
        </w:rPr>
        <w:t xml:space="preserve"> sont </w:t>
      </w:r>
      <w:r w:rsidR="00767547" w:rsidRPr="00354D32">
        <w:rPr>
          <w:rFonts w:ascii="Times New Roman" w:eastAsia="Calibri" w:hAnsi="Times New Roman" w:cs="Times New Roman"/>
          <w:color w:val="000000"/>
          <w:sz w:val="22"/>
          <w:szCs w:val="22"/>
          <w:lang w:val="fr-FR"/>
        </w:rPr>
        <w:t>des</w:t>
      </w:r>
      <w:r w:rsidRPr="00354D32">
        <w:rPr>
          <w:rFonts w:ascii="Times New Roman" w:eastAsia="Calibri" w:hAnsi="Times New Roman" w:cs="Times New Roman"/>
          <w:color w:val="000000"/>
          <w:sz w:val="22"/>
          <w:szCs w:val="22"/>
          <w:lang w:val="fr-FR"/>
        </w:rPr>
        <w:t xml:space="preserve"> préoccupations </w:t>
      </w:r>
      <w:r w:rsidR="00767547" w:rsidRPr="00354D32">
        <w:rPr>
          <w:rFonts w:ascii="Times New Roman" w:eastAsia="Calibri" w:hAnsi="Times New Roman" w:cs="Times New Roman"/>
          <w:color w:val="000000"/>
          <w:sz w:val="22"/>
          <w:szCs w:val="22"/>
          <w:lang w:val="fr-FR"/>
        </w:rPr>
        <w:t>majeures</w:t>
      </w:r>
      <w:r w:rsidRPr="00354D32">
        <w:rPr>
          <w:rFonts w:ascii="Times New Roman" w:eastAsia="Calibri" w:hAnsi="Times New Roman" w:cs="Times New Roman"/>
          <w:color w:val="000000"/>
          <w:sz w:val="22"/>
          <w:szCs w:val="22"/>
          <w:lang w:val="fr-FR"/>
        </w:rPr>
        <w:t xml:space="preserve">, et le rapport </w:t>
      </w:r>
      <w:r w:rsidR="00767547" w:rsidRPr="00354D32">
        <w:rPr>
          <w:rFonts w:ascii="Times New Roman" w:eastAsia="Calibri" w:hAnsi="Times New Roman" w:cs="Times New Roman"/>
          <w:color w:val="000000"/>
          <w:sz w:val="22"/>
          <w:szCs w:val="22"/>
          <w:lang w:val="fr-FR"/>
        </w:rPr>
        <w:t>oublie</w:t>
      </w:r>
      <w:r w:rsidRPr="00354D32">
        <w:rPr>
          <w:rFonts w:ascii="Times New Roman" w:eastAsia="Calibri" w:hAnsi="Times New Roman" w:cs="Times New Roman"/>
          <w:color w:val="000000"/>
          <w:sz w:val="22"/>
          <w:szCs w:val="22"/>
          <w:lang w:val="fr-FR"/>
        </w:rPr>
        <w:t xml:space="preserve"> encore la par</w:t>
      </w:r>
      <w:r w:rsidR="00767547" w:rsidRPr="00354D32">
        <w:rPr>
          <w:rFonts w:ascii="Times New Roman" w:eastAsia="Calibri" w:hAnsi="Times New Roman" w:cs="Times New Roman"/>
          <w:color w:val="000000"/>
          <w:sz w:val="22"/>
          <w:szCs w:val="22"/>
          <w:lang w:val="fr-FR"/>
        </w:rPr>
        <w:t>ticipation active des personnes</w:t>
      </w:r>
      <w:r w:rsidRPr="00354D32">
        <w:rPr>
          <w:rFonts w:ascii="Times New Roman" w:eastAsia="Calibri" w:hAnsi="Times New Roman" w:cs="Times New Roman"/>
          <w:color w:val="000000"/>
          <w:sz w:val="22"/>
          <w:szCs w:val="22"/>
          <w:lang w:val="fr-FR"/>
        </w:rPr>
        <w:t xml:space="preserve">. Au lieu de se référer à </w:t>
      </w:r>
      <w:r w:rsidRPr="00354D32">
        <w:rPr>
          <w:rFonts w:ascii="Times New Roman" w:eastAsia="Calibri" w:hAnsi="Times New Roman" w:cs="Times New Roman"/>
          <w:b/>
          <w:color w:val="000000"/>
          <w:sz w:val="22"/>
          <w:szCs w:val="22"/>
          <w:lang w:val="fr-FR"/>
        </w:rPr>
        <w:t xml:space="preserve">un monde où </w:t>
      </w:r>
      <w:r w:rsidR="00767547" w:rsidRPr="00354D32">
        <w:rPr>
          <w:rFonts w:ascii="Times New Roman" w:eastAsia="Calibri" w:hAnsi="Times New Roman" w:cs="Times New Roman"/>
          <w:b/>
          <w:color w:val="000000"/>
          <w:sz w:val="22"/>
          <w:szCs w:val="22"/>
          <w:lang w:val="fr-FR"/>
        </w:rPr>
        <w:t>tout individu compte</w:t>
      </w:r>
      <w:r w:rsidRPr="00354D32">
        <w:rPr>
          <w:rFonts w:ascii="Times New Roman" w:eastAsia="Calibri" w:hAnsi="Times New Roman" w:cs="Times New Roman"/>
          <w:color w:val="000000"/>
          <w:sz w:val="22"/>
          <w:szCs w:val="22"/>
          <w:lang w:val="fr-FR"/>
        </w:rPr>
        <w:t xml:space="preserve">, </w:t>
      </w:r>
      <w:r w:rsidR="00767547" w:rsidRPr="00354D32">
        <w:rPr>
          <w:rFonts w:ascii="Times New Roman" w:eastAsia="Calibri" w:hAnsi="Times New Roman" w:cs="Times New Roman"/>
          <w:color w:val="000000"/>
          <w:sz w:val="22"/>
          <w:szCs w:val="22"/>
          <w:lang w:val="fr-FR"/>
        </w:rPr>
        <w:t>le rapport met en avant la vision d’</w:t>
      </w:r>
      <w:r w:rsidRPr="00354D32">
        <w:rPr>
          <w:rFonts w:ascii="Times New Roman" w:eastAsia="Calibri" w:hAnsi="Times New Roman" w:cs="Times New Roman"/>
          <w:color w:val="000000"/>
          <w:sz w:val="22"/>
          <w:szCs w:val="22"/>
          <w:lang w:val="fr-FR"/>
        </w:rPr>
        <w:t xml:space="preserve">un monde où </w:t>
      </w:r>
      <w:r w:rsidR="00007CC8" w:rsidRPr="00354D32">
        <w:rPr>
          <w:rFonts w:ascii="Times New Roman" w:eastAsia="Calibri" w:hAnsi="Times New Roman" w:cs="Times New Roman"/>
          <w:color w:val="000000"/>
          <w:sz w:val="22"/>
          <w:szCs w:val="22"/>
          <w:lang w:val="fr-FR"/>
        </w:rPr>
        <w:t>tout le monde « est compté » (paragraphe 31)</w:t>
      </w:r>
      <w:r w:rsidRPr="00354D32">
        <w:rPr>
          <w:rFonts w:ascii="Times New Roman" w:eastAsia="Calibri" w:hAnsi="Times New Roman" w:cs="Times New Roman"/>
          <w:color w:val="000000"/>
          <w:sz w:val="22"/>
          <w:szCs w:val="22"/>
          <w:lang w:val="fr-FR"/>
        </w:rPr>
        <w:t xml:space="preserve">. Le rapport aurait pu </w:t>
      </w:r>
      <w:r w:rsidR="00007CC8" w:rsidRPr="00354D32">
        <w:rPr>
          <w:rFonts w:ascii="Times New Roman" w:eastAsia="Calibri" w:hAnsi="Times New Roman" w:cs="Times New Roman"/>
          <w:color w:val="000000"/>
          <w:sz w:val="22"/>
          <w:szCs w:val="22"/>
          <w:lang w:val="fr-FR"/>
        </w:rPr>
        <w:t>appeler plus fermement et clairement</w:t>
      </w:r>
      <w:r w:rsidRPr="00354D32">
        <w:rPr>
          <w:rFonts w:ascii="Times New Roman" w:eastAsia="Calibri" w:hAnsi="Times New Roman" w:cs="Times New Roman"/>
          <w:color w:val="000000"/>
          <w:sz w:val="22"/>
          <w:szCs w:val="22"/>
          <w:lang w:val="fr-FR"/>
        </w:rPr>
        <w:t xml:space="preserve"> à la création d'indicateurs universels </w:t>
      </w:r>
      <w:r w:rsidR="00007CC8" w:rsidRPr="00354D32">
        <w:rPr>
          <w:rFonts w:ascii="Times New Roman" w:eastAsia="Calibri" w:hAnsi="Times New Roman" w:cs="Times New Roman"/>
          <w:color w:val="000000"/>
          <w:sz w:val="22"/>
          <w:szCs w:val="22"/>
          <w:lang w:val="fr-FR"/>
        </w:rPr>
        <w:t>et communs</w:t>
      </w:r>
      <w:r w:rsidR="00A42EBE" w:rsidRPr="00354D32">
        <w:rPr>
          <w:rFonts w:ascii="Times New Roman" w:eastAsia="Calibri" w:hAnsi="Times New Roman" w:cs="Times New Roman"/>
          <w:color w:val="000000"/>
          <w:sz w:val="22"/>
          <w:szCs w:val="22"/>
          <w:lang w:val="fr-FR"/>
        </w:rPr>
        <w:t>,</w:t>
      </w:r>
      <w:r w:rsidR="00007CC8" w:rsidRPr="00354D32">
        <w:rPr>
          <w:rFonts w:ascii="Times New Roman" w:eastAsia="Calibri" w:hAnsi="Times New Roman" w:cs="Times New Roman"/>
          <w:color w:val="000000"/>
          <w:sz w:val="22"/>
          <w:szCs w:val="22"/>
          <w:lang w:val="fr-FR"/>
        </w:rPr>
        <w:t xml:space="preserve"> partagé</w:t>
      </w:r>
      <w:r w:rsidRPr="00354D32">
        <w:rPr>
          <w:rFonts w:ascii="Times New Roman" w:eastAsia="Calibri" w:hAnsi="Times New Roman" w:cs="Times New Roman"/>
          <w:color w:val="000000"/>
          <w:sz w:val="22"/>
          <w:szCs w:val="22"/>
          <w:lang w:val="fr-FR"/>
        </w:rPr>
        <w:t xml:space="preserve">s </w:t>
      </w:r>
      <w:r w:rsidR="00A42EBE" w:rsidRPr="00354D32">
        <w:rPr>
          <w:rFonts w:ascii="Times New Roman" w:eastAsia="Calibri" w:hAnsi="Times New Roman" w:cs="Times New Roman"/>
          <w:color w:val="000000"/>
          <w:sz w:val="22"/>
          <w:szCs w:val="22"/>
          <w:lang w:val="fr-FR"/>
        </w:rPr>
        <w:t>par tous les</w:t>
      </w:r>
      <w:r w:rsidRPr="00354D32">
        <w:rPr>
          <w:rFonts w:ascii="Times New Roman" w:eastAsia="Calibri" w:hAnsi="Times New Roman" w:cs="Times New Roman"/>
          <w:color w:val="000000"/>
          <w:sz w:val="22"/>
          <w:szCs w:val="22"/>
          <w:lang w:val="fr-FR"/>
        </w:rPr>
        <w:t xml:space="preserve"> pays</w:t>
      </w:r>
      <w:r w:rsidR="00A42EBE" w:rsidRPr="00354D32">
        <w:rPr>
          <w:rFonts w:ascii="Times New Roman" w:eastAsia="Calibri" w:hAnsi="Times New Roman" w:cs="Times New Roman"/>
          <w:color w:val="000000"/>
          <w:sz w:val="22"/>
          <w:szCs w:val="22"/>
          <w:lang w:val="fr-FR"/>
        </w:rPr>
        <w:t>,</w:t>
      </w:r>
      <w:r w:rsidRPr="00354D32">
        <w:rPr>
          <w:rFonts w:ascii="Times New Roman" w:eastAsia="Calibri" w:hAnsi="Times New Roman" w:cs="Times New Roman"/>
          <w:color w:val="000000"/>
          <w:sz w:val="22"/>
          <w:szCs w:val="22"/>
          <w:lang w:val="fr-FR"/>
        </w:rPr>
        <w:t xml:space="preserve"> pour garantir la comparaison </w:t>
      </w:r>
      <w:r w:rsidR="00007CC8" w:rsidRPr="00354D32">
        <w:rPr>
          <w:rFonts w:ascii="Times New Roman" w:eastAsia="Calibri" w:hAnsi="Times New Roman" w:cs="Times New Roman"/>
          <w:color w:val="000000"/>
          <w:sz w:val="22"/>
          <w:szCs w:val="22"/>
          <w:lang w:val="fr-FR"/>
        </w:rPr>
        <w:t>des marges de progrès</w:t>
      </w:r>
      <w:r w:rsidR="00A42EBE" w:rsidRPr="00354D32">
        <w:rPr>
          <w:rFonts w:ascii="Times New Roman" w:eastAsia="Calibri" w:hAnsi="Times New Roman" w:cs="Times New Roman"/>
          <w:color w:val="000000"/>
          <w:sz w:val="22"/>
          <w:szCs w:val="22"/>
          <w:lang w:val="fr-FR"/>
        </w:rPr>
        <w:t xml:space="preserve"> entre Etats</w:t>
      </w:r>
      <w:r w:rsidRPr="00354D32">
        <w:rPr>
          <w:rFonts w:ascii="Times New Roman" w:eastAsia="Calibri" w:hAnsi="Times New Roman" w:cs="Times New Roman"/>
          <w:color w:val="000000"/>
          <w:sz w:val="22"/>
          <w:szCs w:val="22"/>
          <w:lang w:val="fr-FR"/>
        </w:rPr>
        <w:t>.</w:t>
      </w:r>
    </w:p>
    <w:p w:rsidR="00D02E4D" w:rsidRPr="00354D32" w:rsidRDefault="00D02E4D" w:rsidP="00FF4ECB">
      <w:pPr>
        <w:autoSpaceDE w:val="0"/>
        <w:autoSpaceDN w:val="0"/>
        <w:adjustRightInd w:val="0"/>
        <w:rPr>
          <w:rFonts w:eastAsia="Calibri"/>
          <w:lang w:val="fr-FR"/>
        </w:rPr>
      </w:pPr>
    </w:p>
    <w:p w:rsidR="00A42EBE" w:rsidRPr="00354D32" w:rsidRDefault="00A42EBE" w:rsidP="00A42EBE">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Nous nous attendons à ce que les États membres mettent à charge du Système des Nations Unies la responsabilité de mener </w:t>
      </w:r>
      <w:r w:rsidRPr="00354D32">
        <w:rPr>
          <w:rFonts w:ascii="Times New Roman" w:eastAsia="Calibri" w:hAnsi="Times New Roman" w:cs="Times New Roman"/>
          <w:b/>
          <w:color w:val="000000"/>
          <w:sz w:val="22"/>
          <w:szCs w:val="22"/>
          <w:lang w:val="fr-FR"/>
        </w:rPr>
        <w:t>un processus véritablement participatif et inclusif incluant des experts de la société civile, en vue de développer le projet d’indicateurs de l’agenda post-2015</w:t>
      </w:r>
      <w:r w:rsidRPr="00354D32">
        <w:rPr>
          <w:rFonts w:ascii="Times New Roman" w:eastAsia="Calibri" w:hAnsi="Times New Roman" w:cs="Times New Roman"/>
          <w:color w:val="000000"/>
          <w:sz w:val="22"/>
          <w:szCs w:val="22"/>
          <w:lang w:val="fr-FR"/>
        </w:rPr>
        <w:t>.</w:t>
      </w:r>
    </w:p>
    <w:p w:rsidR="00A42EBE" w:rsidRPr="00354D32" w:rsidRDefault="00A42EBE" w:rsidP="00FF4ECB">
      <w:pPr>
        <w:pStyle w:val="HTML-voorafopgemaakt"/>
        <w:jc w:val="both"/>
        <w:rPr>
          <w:rFonts w:ascii="Times New Roman" w:hAnsi="Times New Roman" w:cs="Times New Roman"/>
          <w:color w:val="000000"/>
          <w:sz w:val="22"/>
          <w:szCs w:val="22"/>
          <w:lang w:val="fr-FR"/>
        </w:rPr>
      </w:pPr>
    </w:p>
    <w:p w:rsidR="00632A76" w:rsidRPr="00354D32" w:rsidRDefault="00632A76" w:rsidP="00632A76">
      <w:pPr>
        <w:spacing w:before="120"/>
        <w:jc w:val="both"/>
        <w:rPr>
          <w:color w:val="auto"/>
          <w:lang w:val="fr-FR"/>
        </w:rPr>
      </w:pPr>
    </w:p>
    <w:p w:rsidR="00632A76" w:rsidRPr="00354D32" w:rsidRDefault="00632A76" w:rsidP="00632A76">
      <w:pPr>
        <w:spacing w:before="120"/>
        <w:jc w:val="both"/>
        <w:rPr>
          <w:b/>
          <w:color w:val="C00000"/>
          <w:sz w:val="26"/>
          <w:szCs w:val="26"/>
          <w:lang w:val="fr-FR"/>
        </w:rPr>
      </w:pPr>
      <w:r w:rsidRPr="00354D32">
        <w:rPr>
          <w:b/>
          <w:color w:val="C00000"/>
          <w:sz w:val="26"/>
          <w:szCs w:val="26"/>
          <w:lang w:val="fr-FR"/>
        </w:rPr>
        <w:t>M</w:t>
      </w:r>
      <w:r w:rsidR="000F6C60" w:rsidRPr="00354D32">
        <w:rPr>
          <w:b/>
          <w:color w:val="C00000"/>
          <w:sz w:val="26"/>
          <w:szCs w:val="26"/>
          <w:lang w:val="fr-FR"/>
        </w:rPr>
        <w:t xml:space="preserve">oyens nécessaires à la mise en œuvre de l’agenda et partenariat </w:t>
      </w:r>
      <w:r w:rsidR="007C2646" w:rsidRPr="00354D32">
        <w:rPr>
          <w:b/>
          <w:color w:val="C00000"/>
          <w:sz w:val="26"/>
          <w:szCs w:val="26"/>
          <w:lang w:val="fr-FR"/>
        </w:rPr>
        <w:t>mondi</w:t>
      </w:r>
      <w:r w:rsidR="000F6C60" w:rsidRPr="00354D32">
        <w:rPr>
          <w:b/>
          <w:color w:val="C00000"/>
          <w:sz w:val="26"/>
          <w:szCs w:val="26"/>
          <w:lang w:val="fr-FR"/>
        </w:rPr>
        <w:t>al</w:t>
      </w:r>
      <w:r w:rsidRPr="00354D32">
        <w:rPr>
          <w:b/>
          <w:color w:val="C00000"/>
          <w:sz w:val="26"/>
          <w:szCs w:val="26"/>
          <w:lang w:val="fr-FR"/>
        </w:rPr>
        <w:t xml:space="preserve"> </w:t>
      </w:r>
    </w:p>
    <w:p w:rsidR="000F6C60" w:rsidRPr="00354D32" w:rsidRDefault="000F6C60" w:rsidP="000F6C60">
      <w:pPr>
        <w:pStyle w:val="HTML-voorafopgemaakt"/>
        <w:rPr>
          <w:lang w:val="fr-FR"/>
        </w:rPr>
      </w:pPr>
    </w:p>
    <w:p w:rsidR="00D205D3" w:rsidRPr="00354D32" w:rsidRDefault="000F6C60" w:rsidP="00D205D3">
      <w:pPr>
        <w:pStyle w:val="HTML-voorafopgemaakt"/>
        <w:jc w:val="both"/>
        <w:rPr>
          <w:rFonts w:ascii="Times New Roman" w:hAnsi="Times New Roman" w:cs="Times New Roman"/>
          <w:color w:val="000000"/>
          <w:sz w:val="22"/>
          <w:szCs w:val="22"/>
          <w:lang w:val="fr-FR"/>
        </w:rPr>
      </w:pPr>
      <w:r w:rsidRPr="00354D32">
        <w:rPr>
          <w:rFonts w:ascii="Times New Roman" w:hAnsi="Times New Roman" w:cs="Times New Roman"/>
          <w:color w:val="000000"/>
          <w:sz w:val="22"/>
          <w:szCs w:val="22"/>
          <w:lang w:val="fr-FR"/>
        </w:rPr>
        <w:t xml:space="preserve">Nous nous félicitons de la reconnaissance de la nécessité de </w:t>
      </w:r>
      <w:r w:rsidRPr="00354D32">
        <w:rPr>
          <w:rFonts w:ascii="Times New Roman" w:hAnsi="Times New Roman" w:cs="Times New Roman"/>
          <w:b/>
          <w:color w:val="000000"/>
          <w:sz w:val="22"/>
          <w:szCs w:val="22"/>
          <w:lang w:val="fr-FR"/>
        </w:rPr>
        <w:t>mobiliser toutes les sources de financement</w:t>
      </w:r>
      <w:r w:rsidRPr="00354D32">
        <w:rPr>
          <w:rFonts w:ascii="Times New Roman" w:hAnsi="Times New Roman" w:cs="Times New Roman"/>
          <w:color w:val="000000"/>
          <w:sz w:val="22"/>
          <w:szCs w:val="22"/>
          <w:lang w:val="fr-FR"/>
        </w:rPr>
        <w:t xml:space="preserve"> - publiques et privées, nationales et internationales </w:t>
      </w:r>
      <w:r w:rsidR="00373B0A">
        <w:rPr>
          <w:rFonts w:ascii="Times New Roman" w:hAnsi="Times New Roman" w:cs="Times New Roman"/>
          <w:color w:val="000000"/>
          <w:sz w:val="22"/>
          <w:szCs w:val="22"/>
          <w:lang w:val="fr-FR"/>
        </w:rPr>
        <w:t>– ainsi que</w:t>
      </w:r>
      <w:r w:rsidRPr="00354D32">
        <w:rPr>
          <w:rFonts w:ascii="Times New Roman" w:hAnsi="Times New Roman" w:cs="Times New Roman"/>
          <w:color w:val="000000"/>
          <w:sz w:val="22"/>
          <w:szCs w:val="22"/>
          <w:lang w:val="fr-FR"/>
        </w:rPr>
        <w:t xml:space="preserve"> tous les flux de financement</w:t>
      </w:r>
      <w:r w:rsidR="00373B0A">
        <w:rPr>
          <w:rFonts w:ascii="Times New Roman" w:hAnsi="Times New Roman" w:cs="Times New Roman"/>
          <w:color w:val="000000"/>
          <w:sz w:val="22"/>
          <w:szCs w:val="22"/>
          <w:lang w:val="fr-FR"/>
        </w:rPr>
        <w:t>,</w:t>
      </w:r>
      <w:r w:rsidRPr="00354D32">
        <w:rPr>
          <w:rFonts w:ascii="Times New Roman" w:hAnsi="Times New Roman" w:cs="Times New Roman"/>
          <w:color w:val="000000"/>
          <w:sz w:val="22"/>
          <w:szCs w:val="22"/>
          <w:lang w:val="fr-FR"/>
        </w:rPr>
        <w:t xml:space="preserve"> pour atteindre les objectifs ambitieux fixés dans </w:t>
      </w:r>
      <w:r w:rsidR="002A4C62" w:rsidRPr="00354D32">
        <w:rPr>
          <w:rFonts w:ascii="Times New Roman" w:hAnsi="Times New Roman" w:cs="Times New Roman"/>
          <w:color w:val="000000"/>
          <w:sz w:val="22"/>
          <w:szCs w:val="22"/>
          <w:lang w:val="fr-FR"/>
        </w:rPr>
        <w:t>l’agenda (p</w:t>
      </w:r>
      <w:r w:rsidRPr="00354D32">
        <w:rPr>
          <w:rFonts w:ascii="Times New Roman" w:hAnsi="Times New Roman" w:cs="Times New Roman"/>
          <w:color w:val="000000"/>
          <w:sz w:val="22"/>
          <w:szCs w:val="22"/>
          <w:lang w:val="fr-FR"/>
        </w:rPr>
        <w:t>ara</w:t>
      </w:r>
      <w:r w:rsidR="002A4C62" w:rsidRPr="00354D32">
        <w:rPr>
          <w:rFonts w:ascii="Times New Roman" w:hAnsi="Times New Roman" w:cs="Times New Roman"/>
          <w:color w:val="000000"/>
          <w:sz w:val="22"/>
          <w:szCs w:val="22"/>
          <w:lang w:val="fr-FR"/>
        </w:rPr>
        <w:t>graphes 41</w:t>
      </w:r>
      <w:r w:rsidRPr="00354D32">
        <w:rPr>
          <w:rFonts w:ascii="Times New Roman" w:hAnsi="Times New Roman" w:cs="Times New Roman"/>
          <w:color w:val="000000"/>
          <w:sz w:val="22"/>
          <w:szCs w:val="22"/>
          <w:lang w:val="fr-FR"/>
        </w:rPr>
        <w:t xml:space="preserve">, 80 </w:t>
      </w:r>
      <w:r w:rsidR="002A4C62" w:rsidRPr="00354D32">
        <w:rPr>
          <w:rFonts w:ascii="Times New Roman" w:hAnsi="Times New Roman" w:cs="Times New Roman"/>
          <w:color w:val="000000"/>
          <w:sz w:val="22"/>
          <w:szCs w:val="22"/>
          <w:lang w:val="fr-FR"/>
        </w:rPr>
        <w:t>et 87)</w:t>
      </w:r>
      <w:r w:rsidRPr="00354D32">
        <w:rPr>
          <w:rFonts w:ascii="Times New Roman" w:hAnsi="Times New Roman" w:cs="Times New Roman"/>
          <w:color w:val="000000"/>
          <w:sz w:val="22"/>
          <w:szCs w:val="22"/>
          <w:lang w:val="fr-FR"/>
        </w:rPr>
        <w:t xml:space="preserve">. </w:t>
      </w:r>
      <w:r w:rsidR="002A4C62" w:rsidRPr="00354D32">
        <w:rPr>
          <w:rFonts w:ascii="Times New Roman" w:hAnsi="Times New Roman" w:cs="Times New Roman"/>
          <w:color w:val="000000"/>
          <w:sz w:val="22"/>
          <w:szCs w:val="22"/>
          <w:lang w:val="fr-FR"/>
        </w:rPr>
        <w:t>Les politiques fiscales et macroéconomiques</w:t>
      </w:r>
      <w:r w:rsidRPr="00354D32">
        <w:rPr>
          <w:rFonts w:ascii="Times New Roman" w:hAnsi="Times New Roman" w:cs="Times New Roman"/>
          <w:color w:val="000000"/>
          <w:sz w:val="22"/>
          <w:szCs w:val="22"/>
          <w:lang w:val="fr-FR"/>
        </w:rPr>
        <w:t>,</w:t>
      </w:r>
      <w:r w:rsidR="002A4C62" w:rsidRPr="00354D32">
        <w:rPr>
          <w:rFonts w:ascii="Times New Roman" w:hAnsi="Times New Roman" w:cs="Times New Roman"/>
          <w:color w:val="000000"/>
          <w:sz w:val="22"/>
          <w:szCs w:val="22"/>
          <w:lang w:val="fr-FR"/>
        </w:rPr>
        <w:t xml:space="preserve"> ainsi que les politiques publiques d’achat doivent être alignées avec les ODD (paragraphes 102 et 103) </w:t>
      </w:r>
      <w:r w:rsidRPr="00354D32">
        <w:rPr>
          <w:rFonts w:ascii="Times New Roman" w:hAnsi="Times New Roman" w:cs="Times New Roman"/>
          <w:color w:val="000000"/>
          <w:sz w:val="22"/>
          <w:szCs w:val="22"/>
          <w:lang w:val="fr-FR"/>
        </w:rPr>
        <w:t xml:space="preserve">et une forte appropriation nationale </w:t>
      </w:r>
      <w:r w:rsidR="002A4C62" w:rsidRPr="00354D32">
        <w:rPr>
          <w:rFonts w:ascii="Times New Roman" w:hAnsi="Times New Roman" w:cs="Times New Roman"/>
          <w:color w:val="000000"/>
          <w:sz w:val="22"/>
          <w:szCs w:val="22"/>
          <w:lang w:val="fr-FR"/>
        </w:rPr>
        <w:t>est également nécessaire pour leur</w:t>
      </w:r>
      <w:r w:rsidRPr="00354D32">
        <w:rPr>
          <w:rFonts w:ascii="Times New Roman" w:hAnsi="Times New Roman" w:cs="Times New Roman"/>
          <w:color w:val="000000"/>
          <w:sz w:val="22"/>
          <w:szCs w:val="22"/>
          <w:lang w:val="fr-FR"/>
        </w:rPr>
        <w:t xml:space="preserve"> mise en œuvre </w:t>
      </w:r>
      <w:r w:rsidR="002A4C62" w:rsidRPr="00354D32">
        <w:rPr>
          <w:rFonts w:ascii="Times New Roman" w:hAnsi="Times New Roman" w:cs="Times New Roman"/>
          <w:color w:val="000000"/>
          <w:sz w:val="22"/>
          <w:szCs w:val="22"/>
          <w:lang w:val="fr-FR"/>
        </w:rPr>
        <w:t>(paragraphes 93 et</w:t>
      </w:r>
      <w:r w:rsidRPr="00354D32">
        <w:rPr>
          <w:rFonts w:ascii="Times New Roman" w:hAnsi="Times New Roman" w:cs="Times New Roman"/>
          <w:color w:val="000000"/>
          <w:sz w:val="22"/>
          <w:szCs w:val="22"/>
          <w:lang w:val="fr-FR"/>
        </w:rPr>
        <w:t xml:space="preserve"> 101).</w:t>
      </w:r>
    </w:p>
    <w:p w:rsidR="00D205D3" w:rsidRPr="00354D32" w:rsidRDefault="00D205D3" w:rsidP="00D205D3">
      <w:pPr>
        <w:pStyle w:val="HTML-voorafopgemaakt"/>
        <w:jc w:val="both"/>
        <w:rPr>
          <w:rFonts w:ascii="Times New Roman" w:hAnsi="Times New Roman" w:cs="Times New Roman"/>
          <w:color w:val="000000"/>
          <w:sz w:val="22"/>
          <w:szCs w:val="22"/>
          <w:lang w:val="fr-FR"/>
        </w:rPr>
      </w:pPr>
    </w:p>
    <w:p w:rsidR="007C2646" w:rsidRPr="00354D32" w:rsidRDefault="002A4C62" w:rsidP="007C2646">
      <w:pPr>
        <w:pStyle w:val="HTML-voorafopgemaakt"/>
        <w:jc w:val="both"/>
        <w:rPr>
          <w:rFonts w:ascii="Times New Roman" w:hAnsi="Times New Roman" w:cs="Times New Roman"/>
          <w:color w:val="000000"/>
          <w:sz w:val="22"/>
          <w:szCs w:val="22"/>
          <w:lang w:val="fr-FR"/>
        </w:rPr>
      </w:pPr>
      <w:r w:rsidRPr="00354D32">
        <w:rPr>
          <w:rFonts w:ascii="Times New Roman" w:hAnsi="Times New Roman" w:cs="Times New Roman"/>
          <w:color w:val="000000"/>
          <w:sz w:val="22"/>
          <w:szCs w:val="22"/>
          <w:lang w:val="fr-FR"/>
        </w:rPr>
        <w:t xml:space="preserve">L’aide publique au développement (APD) reste la principale source de ressources sans but lucratif pour </w:t>
      </w:r>
      <w:r w:rsidR="00820F12">
        <w:rPr>
          <w:rFonts w:ascii="Times New Roman" w:hAnsi="Times New Roman" w:cs="Times New Roman"/>
          <w:color w:val="000000"/>
          <w:sz w:val="22"/>
          <w:szCs w:val="22"/>
          <w:lang w:val="fr-FR"/>
        </w:rPr>
        <w:t>réduire l</w:t>
      </w:r>
      <w:r w:rsidRPr="00354D32">
        <w:rPr>
          <w:rFonts w:ascii="Times New Roman" w:hAnsi="Times New Roman" w:cs="Times New Roman"/>
          <w:color w:val="000000"/>
          <w:sz w:val="22"/>
          <w:szCs w:val="22"/>
          <w:lang w:val="fr-FR"/>
        </w:rPr>
        <w:t xml:space="preserve">a pauvreté. Nous appuyons la recommandation clairement énoncée selon laquelle tous les pays développés doivent atteindre l'objectif de 0,7 % pour l'APD (paragraphe 98). Nous nous félicitons également des appels lancés en vue de </w:t>
      </w:r>
      <w:r w:rsidR="00D205D3" w:rsidRPr="00354D32">
        <w:rPr>
          <w:rFonts w:ascii="Times New Roman" w:hAnsi="Times New Roman" w:cs="Times New Roman"/>
          <w:color w:val="000000"/>
          <w:sz w:val="22"/>
          <w:szCs w:val="22"/>
          <w:lang w:val="fr-FR"/>
        </w:rPr>
        <w:t>la création d’un cadre pour les investissements directs à l’étranger</w:t>
      </w:r>
      <w:r w:rsidRPr="00354D32">
        <w:rPr>
          <w:rFonts w:ascii="Times New Roman" w:hAnsi="Times New Roman" w:cs="Times New Roman"/>
          <w:color w:val="000000"/>
          <w:sz w:val="22"/>
          <w:szCs w:val="22"/>
          <w:lang w:val="fr-FR"/>
        </w:rPr>
        <w:t xml:space="preserve"> (</w:t>
      </w:r>
      <w:r w:rsidR="00D205D3" w:rsidRPr="00354D32">
        <w:rPr>
          <w:rFonts w:ascii="Times New Roman" w:hAnsi="Times New Roman" w:cs="Times New Roman"/>
          <w:color w:val="000000"/>
          <w:sz w:val="22"/>
          <w:szCs w:val="22"/>
          <w:lang w:val="fr-FR"/>
        </w:rPr>
        <w:t>paragraphe 92) ; de la mise en place d’un groupe d’experts techniques chargé d’élaborer un cadre d’action cohérent concernant à la fois le financement de la lutte contre les changements climatiques et l’aide publique au développement (p</w:t>
      </w:r>
      <w:r w:rsidRPr="00354D32">
        <w:rPr>
          <w:rFonts w:ascii="Times New Roman" w:hAnsi="Times New Roman" w:cs="Times New Roman"/>
          <w:color w:val="000000"/>
          <w:sz w:val="22"/>
          <w:szCs w:val="22"/>
          <w:lang w:val="fr-FR"/>
        </w:rPr>
        <w:t>ara</w:t>
      </w:r>
      <w:r w:rsidR="00D205D3" w:rsidRPr="00354D32">
        <w:rPr>
          <w:rFonts w:ascii="Times New Roman" w:hAnsi="Times New Roman" w:cs="Times New Roman"/>
          <w:color w:val="000000"/>
          <w:sz w:val="22"/>
          <w:szCs w:val="22"/>
          <w:lang w:val="fr-FR"/>
        </w:rPr>
        <w:t>graphe 110) ; d’</w:t>
      </w:r>
      <w:r w:rsidRPr="00354D32">
        <w:rPr>
          <w:rFonts w:ascii="Times New Roman" w:hAnsi="Times New Roman" w:cs="Times New Roman"/>
          <w:color w:val="000000"/>
          <w:sz w:val="22"/>
          <w:szCs w:val="22"/>
          <w:lang w:val="fr-FR"/>
        </w:rPr>
        <w:t>une représentation équitable des pays émergents et en développement international</w:t>
      </w:r>
      <w:r w:rsidR="00D205D3" w:rsidRPr="00354D32">
        <w:rPr>
          <w:rFonts w:ascii="Times New Roman" w:hAnsi="Times New Roman" w:cs="Times New Roman"/>
          <w:color w:val="000000"/>
          <w:sz w:val="22"/>
          <w:szCs w:val="22"/>
          <w:lang w:val="fr-FR"/>
        </w:rPr>
        <w:t xml:space="preserve"> au sein des mécanismes financiers et économiques internationaux de prise de décisions ; et de l’utilisation </w:t>
      </w:r>
      <w:r w:rsidRPr="00354D32">
        <w:rPr>
          <w:rFonts w:ascii="Times New Roman" w:hAnsi="Times New Roman" w:cs="Times New Roman"/>
          <w:color w:val="000000"/>
          <w:sz w:val="22"/>
          <w:szCs w:val="22"/>
          <w:lang w:val="fr-FR"/>
        </w:rPr>
        <w:t xml:space="preserve">de solutions innovantes pour </w:t>
      </w:r>
      <w:r w:rsidR="00D205D3" w:rsidRPr="00354D32">
        <w:rPr>
          <w:rFonts w:ascii="Times New Roman" w:hAnsi="Times New Roman" w:cs="Times New Roman"/>
          <w:color w:val="000000"/>
          <w:sz w:val="22"/>
          <w:szCs w:val="22"/>
          <w:lang w:val="fr-FR"/>
        </w:rPr>
        <w:t>mobiliser des</w:t>
      </w:r>
      <w:r w:rsidRPr="00354D32">
        <w:rPr>
          <w:rFonts w:ascii="Times New Roman" w:hAnsi="Times New Roman" w:cs="Times New Roman"/>
          <w:color w:val="000000"/>
          <w:sz w:val="22"/>
          <w:szCs w:val="22"/>
          <w:lang w:val="fr-FR"/>
        </w:rPr>
        <w:t xml:space="preserve"> ressources publiques supplémentaires pour financer le développ</w:t>
      </w:r>
      <w:r w:rsidR="00D205D3" w:rsidRPr="00354D32">
        <w:rPr>
          <w:rFonts w:ascii="Times New Roman" w:hAnsi="Times New Roman" w:cs="Times New Roman"/>
          <w:color w:val="000000"/>
          <w:sz w:val="22"/>
          <w:szCs w:val="22"/>
          <w:lang w:val="fr-FR"/>
        </w:rPr>
        <w:t>ement durable (p</w:t>
      </w:r>
      <w:r w:rsidRPr="00354D32">
        <w:rPr>
          <w:rFonts w:ascii="Times New Roman" w:hAnsi="Times New Roman" w:cs="Times New Roman"/>
          <w:color w:val="000000"/>
          <w:sz w:val="22"/>
          <w:szCs w:val="22"/>
          <w:lang w:val="fr-FR"/>
        </w:rPr>
        <w:t>ara</w:t>
      </w:r>
      <w:r w:rsidR="00D205D3" w:rsidRPr="00354D32">
        <w:rPr>
          <w:rFonts w:ascii="Times New Roman" w:hAnsi="Times New Roman" w:cs="Times New Roman"/>
          <w:color w:val="000000"/>
          <w:sz w:val="22"/>
          <w:szCs w:val="22"/>
          <w:lang w:val="fr-FR"/>
        </w:rPr>
        <w:t>graphe 95)</w:t>
      </w:r>
      <w:r w:rsidRPr="00354D32">
        <w:rPr>
          <w:rFonts w:ascii="Times New Roman" w:hAnsi="Times New Roman" w:cs="Times New Roman"/>
          <w:color w:val="000000"/>
          <w:sz w:val="22"/>
          <w:szCs w:val="22"/>
          <w:lang w:val="fr-FR"/>
        </w:rPr>
        <w:t xml:space="preserve">. L'appel à la </w:t>
      </w:r>
      <w:r w:rsidR="00D205D3" w:rsidRPr="00354D32">
        <w:rPr>
          <w:rFonts w:ascii="Times New Roman" w:hAnsi="Times New Roman" w:cs="Times New Roman"/>
          <w:color w:val="000000"/>
          <w:sz w:val="22"/>
          <w:szCs w:val="22"/>
          <w:lang w:val="fr-FR"/>
        </w:rPr>
        <w:t xml:space="preserve">création d’un </w:t>
      </w:r>
      <w:r w:rsidR="00D205D3" w:rsidRPr="00354D32">
        <w:rPr>
          <w:rFonts w:ascii="Times New Roman" w:hAnsi="Times New Roman" w:cs="Times New Roman"/>
          <w:b/>
          <w:color w:val="000000"/>
          <w:sz w:val="22"/>
          <w:szCs w:val="22"/>
          <w:lang w:val="fr-FR"/>
        </w:rPr>
        <w:t>comité intergouvernemental sur la coopération fiscale</w:t>
      </w:r>
      <w:r w:rsidR="00D205D3" w:rsidRPr="00354D32">
        <w:rPr>
          <w:rFonts w:ascii="Times New Roman" w:hAnsi="Times New Roman" w:cs="Times New Roman"/>
          <w:color w:val="000000"/>
          <w:sz w:val="22"/>
          <w:szCs w:val="22"/>
          <w:lang w:val="fr-FR"/>
        </w:rPr>
        <w:t xml:space="preserve"> (p</w:t>
      </w:r>
      <w:r w:rsidRPr="00354D32">
        <w:rPr>
          <w:rFonts w:ascii="Times New Roman" w:hAnsi="Times New Roman" w:cs="Times New Roman"/>
          <w:color w:val="000000"/>
          <w:sz w:val="22"/>
          <w:szCs w:val="22"/>
          <w:lang w:val="fr-FR"/>
        </w:rPr>
        <w:t>ara</w:t>
      </w:r>
      <w:r w:rsidR="00D205D3" w:rsidRPr="00354D32">
        <w:rPr>
          <w:rFonts w:ascii="Times New Roman" w:hAnsi="Times New Roman" w:cs="Times New Roman"/>
          <w:color w:val="000000"/>
          <w:sz w:val="22"/>
          <w:szCs w:val="22"/>
          <w:lang w:val="fr-FR"/>
        </w:rPr>
        <w:t>graphe 115</w:t>
      </w:r>
      <w:r w:rsidRPr="00354D32">
        <w:rPr>
          <w:rFonts w:ascii="Times New Roman" w:hAnsi="Times New Roman" w:cs="Times New Roman"/>
          <w:color w:val="000000"/>
          <w:sz w:val="22"/>
          <w:szCs w:val="22"/>
          <w:lang w:val="fr-FR"/>
        </w:rPr>
        <w:t xml:space="preserve">) devrait </w:t>
      </w:r>
      <w:r w:rsidR="00D205D3" w:rsidRPr="00354D32">
        <w:rPr>
          <w:rFonts w:ascii="Times New Roman" w:hAnsi="Times New Roman" w:cs="Times New Roman"/>
          <w:color w:val="000000"/>
          <w:sz w:val="22"/>
          <w:szCs w:val="22"/>
          <w:lang w:val="fr-FR"/>
        </w:rPr>
        <w:t xml:space="preserve">également </w:t>
      </w:r>
      <w:r w:rsidRPr="00354D32">
        <w:rPr>
          <w:rFonts w:ascii="Times New Roman" w:hAnsi="Times New Roman" w:cs="Times New Roman"/>
          <w:color w:val="000000"/>
          <w:sz w:val="22"/>
          <w:szCs w:val="22"/>
          <w:lang w:val="fr-FR"/>
        </w:rPr>
        <w:t xml:space="preserve">être </w:t>
      </w:r>
      <w:r w:rsidR="00D205D3" w:rsidRPr="00354D32">
        <w:rPr>
          <w:rFonts w:ascii="Times New Roman" w:hAnsi="Times New Roman" w:cs="Times New Roman"/>
          <w:color w:val="000000"/>
          <w:sz w:val="22"/>
          <w:szCs w:val="22"/>
          <w:lang w:val="fr-FR"/>
        </w:rPr>
        <w:t>étudié sérieusement par les États membres</w:t>
      </w:r>
      <w:r w:rsidRPr="00354D32">
        <w:rPr>
          <w:rFonts w:ascii="Times New Roman" w:hAnsi="Times New Roman" w:cs="Times New Roman"/>
          <w:color w:val="000000"/>
          <w:sz w:val="22"/>
          <w:szCs w:val="22"/>
          <w:lang w:val="fr-FR"/>
        </w:rPr>
        <w:t xml:space="preserve">. Nous </w:t>
      </w:r>
      <w:r w:rsidR="00D205D3" w:rsidRPr="00354D32">
        <w:rPr>
          <w:rFonts w:ascii="Times New Roman" w:hAnsi="Times New Roman" w:cs="Times New Roman"/>
          <w:color w:val="000000"/>
          <w:sz w:val="22"/>
          <w:szCs w:val="22"/>
          <w:lang w:val="fr-FR"/>
        </w:rPr>
        <w:t>sommes aussi très</w:t>
      </w:r>
      <w:r w:rsidRPr="00354D32">
        <w:rPr>
          <w:rFonts w:ascii="Times New Roman" w:hAnsi="Times New Roman" w:cs="Times New Roman"/>
          <w:color w:val="000000"/>
          <w:sz w:val="22"/>
          <w:szCs w:val="22"/>
          <w:lang w:val="fr-FR"/>
        </w:rPr>
        <w:t xml:space="preserve"> heureux de </w:t>
      </w:r>
      <w:r w:rsidR="00D205D3" w:rsidRPr="00354D32">
        <w:rPr>
          <w:rFonts w:ascii="Times New Roman" w:hAnsi="Times New Roman" w:cs="Times New Roman"/>
          <w:color w:val="000000"/>
          <w:sz w:val="22"/>
          <w:szCs w:val="22"/>
          <w:lang w:val="fr-FR"/>
        </w:rPr>
        <w:t>la reconnaissance des mécanismes de mise en œuvre non-</w:t>
      </w:r>
      <w:r w:rsidRPr="00354D32">
        <w:rPr>
          <w:rFonts w:ascii="Times New Roman" w:hAnsi="Times New Roman" w:cs="Times New Roman"/>
          <w:color w:val="000000"/>
          <w:sz w:val="22"/>
          <w:szCs w:val="22"/>
          <w:lang w:val="fr-FR"/>
        </w:rPr>
        <w:t>financi</w:t>
      </w:r>
      <w:r w:rsidR="00D205D3" w:rsidRPr="00354D32">
        <w:rPr>
          <w:rFonts w:ascii="Times New Roman" w:hAnsi="Times New Roman" w:cs="Times New Roman"/>
          <w:color w:val="000000"/>
          <w:sz w:val="22"/>
          <w:szCs w:val="22"/>
          <w:lang w:val="fr-FR"/>
        </w:rPr>
        <w:t>er</w:t>
      </w:r>
      <w:r w:rsidRPr="00354D32">
        <w:rPr>
          <w:rFonts w:ascii="Times New Roman" w:hAnsi="Times New Roman" w:cs="Times New Roman"/>
          <w:color w:val="000000"/>
          <w:sz w:val="22"/>
          <w:szCs w:val="22"/>
          <w:lang w:val="fr-FR"/>
        </w:rPr>
        <w:t xml:space="preserve">s </w:t>
      </w:r>
      <w:r w:rsidR="00D205D3" w:rsidRPr="00354D32">
        <w:rPr>
          <w:rFonts w:ascii="Times New Roman" w:hAnsi="Times New Roman" w:cs="Times New Roman"/>
          <w:color w:val="000000"/>
          <w:sz w:val="22"/>
          <w:szCs w:val="22"/>
          <w:lang w:val="fr-FR"/>
        </w:rPr>
        <w:t>–</w:t>
      </w:r>
      <w:r w:rsidRPr="00354D32">
        <w:rPr>
          <w:rFonts w:ascii="Times New Roman" w:hAnsi="Times New Roman" w:cs="Times New Roman"/>
          <w:color w:val="000000"/>
          <w:sz w:val="22"/>
          <w:szCs w:val="22"/>
          <w:lang w:val="fr-FR"/>
        </w:rPr>
        <w:t xml:space="preserve"> </w:t>
      </w:r>
      <w:r w:rsidR="00D205D3" w:rsidRPr="00354D32">
        <w:rPr>
          <w:rFonts w:ascii="Times New Roman" w:hAnsi="Times New Roman" w:cs="Times New Roman"/>
          <w:color w:val="000000"/>
          <w:sz w:val="22"/>
          <w:szCs w:val="22"/>
          <w:lang w:val="fr-FR"/>
        </w:rPr>
        <w:t>tels que</w:t>
      </w:r>
      <w:r w:rsidRPr="00354D32">
        <w:rPr>
          <w:rFonts w:ascii="Times New Roman" w:hAnsi="Times New Roman" w:cs="Times New Roman"/>
          <w:color w:val="000000"/>
          <w:sz w:val="22"/>
          <w:szCs w:val="22"/>
          <w:lang w:val="fr-FR"/>
        </w:rPr>
        <w:t xml:space="preserve"> le bénévolat</w:t>
      </w:r>
      <w:r w:rsidR="00D205D3" w:rsidRPr="00354D32">
        <w:rPr>
          <w:rFonts w:ascii="Times New Roman" w:hAnsi="Times New Roman" w:cs="Times New Roman"/>
          <w:color w:val="000000"/>
          <w:sz w:val="22"/>
          <w:szCs w:val="22"/>
          <w:lang w:val="fr-FR"/>
        </w:rPr>
        <w:t xml:space="preserve"> – comme des</w:t>
      </w:r>
      <w:r w:rsidRPr="00354D32">
        <w:rPr>
          <w:rFonts w:ascii="Times New Roman" w:hAnsi="Times New Roman" w:cs="Times New Roman"/>
          <w:color w:val="000000"/>
          <w:sz w:val="22"/>
          <w:szCs w:val="22"/>
          <w:lang w:val="fr-FR"/>
        </w:rPr>
        <w:t xml:space="preserve"> </w:t>
      </w:r>
      <w:r w:rsidR="00D205D3" w:rsidRPr="00354D32">
        <w:rPr>
          <w:rFonts w:ascii="Times New Roman" w:hAnsi="Times New Roman" w:cs="Times New Roman"/>
          <w:color w:val="000000"/>
          <w:sz w:val="22"/>
          <w:szCs w:val="22"/>
          <w:lang w:val="fr-FR"/>
        </w:rPr>
        <w:t xml:space="preserve">moyens de mise en œuvre </w:t>
      </w:r>
      <w:r w:rsidRPr="00354D32">
        <w:rPr>
          <w:rFonts w:ascii="Times New Roman" w:hAnsi="Times New Roman" w:cs="Times New Roman"/>
          <w:color w:val="000000"/>
          <w:sz w:val="22"/>
          <w:szCs w:val="22"/>
          <w:lang w:val="fr-FR"/>
        </w:rPr>
        <w:t>puissant</w:t>
      </w:r>
      <w:r w:rsidR="00D205D3" w:rsidRPr="00354D32">
        <w:rPr>
          <w:rFonts w:ascii="Times New Roman" w:hAnsi="Times New Roman" w:cs="Times New Roman"/>
          <w:color w:val="000000"/>
          <w:sz w:val="22"/>
          <w:szCs w:val="22"/>
          <w:lang w:val="fr-FR"/>
        </w:rPr>
        <w:t>s</w:t>
      </w:r>
      <w:r w:rsidRPr="00354D32">
        <w:rPr>
          <w:rFonts w:ascii="Times New Roman" w:hAnsi="Times New Roman" w:cs="Times New Roman"/>
          <w:color w:val="000000"/>
          <w:sz w:val="22"/>
          <w:szCs w:val="22"/>
          <w:lang w:val="fr-FR"/>
        </w:rPr>
        <w:t xml:space="preserve"> et transversa</w:t>
      </w:r>
      <w:r w:rsidR="00D205D3" w:rsidRPr="00354D32">
        <w:rPr>
          <w:rFonts w:ascii="Times New Roman" w:hAnsi="Times New Roman" w:cs="Times New Roman"/>
          <w:color w:val="000000"/>
          <w:sz w:val="22"/>
          <w:szCs w:val="22"/>
          <w:lang w:val="fr-FR"/>
        </w:rPr>
        <w:t>ux</w:t>
      </w:r>
      <w:r w:rsidRPr="00354D32">
        <w:rPr>
          <w:rFonts w:ascii="Times New Roman" w:hAnsi="Times New Roman" w:cs="Times New Roman"/>
          <w:color w:val="000000"/>
          <w:sz w:val="22"/>
          <w:szCs w:val="22"/>
          <w:lang w:val="fr-FR"/>
        </w:rPr>
        <w:t xml:space="preserve"> </w:t>
      </w:r>
      <w:r w:rsidR="00D205D3" w:rsidRPr="00354D32">
        <w:rPr>
          <w:rFonts w:ascii="Times New Roman" w:hAnsi="Times New Roman" w:cs="Times New Roman"/>
          <w:color w:val="000000"/>
          <w:sz w:val="22"/>
          <w:szCs w:val="22"/>
          <w:lang w:val="fr-FR"/>
        </w:rPr>
        <w:t>(paragraphe 131)</w:t>
      </w:r>
      <w:r w:rsidRPr="00354D32">
        <w:rPr>
          <w:rFonts w:ascii="Times New Roman" w:hAnsi="Times New Roman" w:cs="Times New Roman"/>
          <w:color w:val="000000"/>
          <w:sz w:val="22"/>
          <w:szCs w:val="22"/>
          <w:lang w:val="fr-FR"/>
        </w:rPr>
        <w:t>.</w:t>
      </w:r>
    </w:p>
    <w:p w:rsidR="007C2646" w:rsidRPr="00354D32" w:rsidRDefault="007C2646" w:rsidP="007C2646">
      <w:pPr>
        <w:pStyle w:val="HTML-voorafopgemaakt"/>
        <w:jc w:val="both"/>
        <w:rPr>
          <w:rFonts w:ascii="Times New Roman" w:hAnsi="Times New Roman" w:cs="Times New Roman"/>
          <w:color w:val="000000"/>
          <w:sz w:val="22"/>
          <w:szCs w:val="22"/>
          <w:lang w:val="fr-FR"/>
        </w:rPr>
      </w:pPr>
    </w:p>
    <w:p w:rsidR="006823AC" w:rsidRPr="00354D32" w:rsidRDefault="006823AC" w:rsidP="007C2646">
      <w:pPr>
        <w:pStyle w:val="HTML-voorafopgemaakt"/>
        <w:jc w:val="both"/>
        <w:rPr>
          <w:rFonts w:ascii="Times New Roman" w:hAnsi="Times New Roman" w:cs="Times New Roman"/>
          <w:color w:val="000000"/>
          <w:sz w:val="22"/>
          <w:szCs w:val="22"/>
          <w:lang w:val="fr-FR"/>
        </w:rPr>
      </w:pPr>
      <w:r w:rsidRPr="00354D32">
        <w:rPr>
          <w:rFonts w:ascii="Times New Roman" w:hAnsi="Times New Roman" w:cs="Times New Roman"/>
          <w:b/>
          <w:color w:val="000000"/>
          <w:sz w:val="22"/>
          <w:szCs w:val="22"/>
          <w:lang w:val="fr-FR"/>
        </w:rPr>
        <w:t>L'accès aux technologies</w:t>
      </w:r>
      <w:r w:rsidRPr="00354D32">
        <w:rPr>
          <w:rFonts w:ascii="Times New Roman" w:hAnsi="Times New Roman" w:cs="Times New Roman"/>
          <w:color w:val="000000"/>
          <w:sz w:val="22"/>
          <w:szCs w:val="22"/>
          <w:lang w:val="fr-FR"/>
        </w:rPr>
        <w:t xml:space="preserve"> sera crucial dans </w:t>
      </w:r>
      <w:r w:rsidR="007C2646" w:rsidRPr="00354D32">
        <w:rPr>
          <w:rFonts w:ascii="Times New Roman" w:hAnsi="Times New Roman" w:cs="Times New Roman"/>
          <w:color w:val="000000"/>
          <w:sz w:val="22"/>
          <w:szCs w:val="22"/>
          <w:lang w:val="fr-FR"/>
        </w:rPr>
        <w:t>notre parcours</w:t>
      </w:r>
      <w:r w:rsidRPr="00354D32">
        <w:rPr>
          <w:rFonts w:ascii="Times New Roman" w:hAnsi="Times New Roman" w:cs="Times New Roman"/>
          <w:color w:val="000000"/>
          <w:sz w:val="22"/>
          <w:szCs w:val="22"/>
          <w:lang w:val="fr-FR"/>
        </w:rPr>
        <w:t xml:space="preserve"> vers le développement durable</w:t>
      </w:r>
      <w:r w:rsidR="008864EC">
        <w:rPr>
          <w:rFonts w:ascii="Times New Roman" w:hAnsi="Times New Roman" w:cs="Times New Roman"/>
          <w:color w:val="000000"/>
          <w:sz w:val="22"/>
          <w:szCs w:val="22"/>
          <w:lang w:val="fr-FR"/>
        </w:rPr>
        <w:t xml:space="preserve"> post-</w:t>
      </w:r>
      <w:r w:rsidR="007C2646" w:rsidRPr="00354D32">
        <w:rPr>
          <w:rFonts w:ascii="Times New Roman" w:hAnsi="Times New Roman" w:cs="Times New Roman"/>
          <w:color w:val="000000"/>
          <w:sz w:val="22"/>
          <w:szCs w:val="22"/>
          <w:lang w:val="fr-FR"/>
        </w:rPr>
        <w:t xml:space="preserve">2015. Nous </w:t>
      </w:r>
      <w:r w:rsidRPr="00354D32">
        <w:rPr>
          <w:rFonts w:ascii="Times New Roman" w:hAnsi="Times New Roman" w:cs="Times New Roman"/>
          <w:color w:val="000000"/>
          <w:sz w:val="22"/>
          <w:szCs w:val="22"/>
          <w:lang w:val="fr-FR"/>
        </w:rPr>
        <w:t xml:space="preserve">espérons </w:t>
      </w:r>
      <w:r w:rsidR="007C2646" w:rsidRPr="00354D32">
        <w:rPr>
          <w:rFonts w:ascii="Times New Roman" w:hAnsi="Times New Roman" w:cs="Times New Roman"/>
          <w:color w:val="000000"/>
          <w:sz w:val="22"/>
          <w:szCs w:val="22"/>
          <w:lang w:val="fr-FR"/>
        </w:rPr>
        <w:t>donc que les négociations post-</w:t>
      </w:r>
      <w:r w:rsidRPr="00354D32">
        <w:rPr>
          <w:rFonts w:ascii="Times New Roman" w:hAnsi="Times New Roman" w:cs="Times New Roman"/>
          <w:color w:val="000000"/>
          <w:sz w:val="22"/>
          <w:szCs w:val="22"/>
          <w:lang w:val="fr-FR"/>
        </w:rPr>
        <w:t xml:space="preserve">2015 </w:t>
      </w:r>
      <w:r w:rsidR="007C2646" w:rsidRPr="00354D32">
        <w:rPr>
          <w:rFonts w:ascii="Times New Roman" w:hAnsi="Times New Roman" w:cs="Times New Roman"/>
          <w:color w:val="000000"/>
          <w:sz w:val="22"/>
          <w:szCs w:val="22"/>
          <w:lang w:val="fr-FR"/>
        </w:rPr>
        <w:t>permettront de fixer les modalités d'</w:t>
      </w:r>
      <w:r w:rsidRPr="00354D32">
        <w:rPr>
          <w:rFonts w:ascii="Times New Roman" w:hAnsi="Times New Roman" w:cs="Times New Roman"/>
          <w:color w:val="000000"/>
          <w:sz w:val="22"/>
          <w:szCs w:val="22"/>
          <w:lang w:val="fr-FR"/>
        </w:rPr>
        <w:t xml:space="preserve">un mécanisme </w:t>
      </w:r>
      <w:r w:rsidR="007C2646" w:rsidRPr="00354D32">
        <w:rPr>
          <w:rFonts w:ascii="Times New Roman" w:hAnsi="Times New Roman" w:cs="Times New Roman"/>
          <w:color w:val="000000"/>
          <w:sz w:val="22"/>
          <w:szCs w:val="22"/>
          <w:lang w:val="fr-FR"/>
        </w:rPr>
        <w:lastRenderedPageBreak/>
        <w:t>d’appui à la technologie</w:t>
      </w:r>
      <w:r w:rsidRPr="00354D32">
        <w:rPr>
          <w:rFonts w:ascii="Times New Roman" w:hAnsi="Times New Roman" w:cs="Times New Roman"/>
          <w:color w:val="000000"/>
          <w:sz w:val="22"/>
          <w:szCs w:val="22"/>
          <w:lang w:val="fr-FR"/>
        </w:rPr>
        <w:t>, y compris pour les</w:t>
      </w:r>
      <w:r w:rsidR="007C2646" w:rsidRPr="00354D32">
        <w:rPr>
          <w:rFonts w:ascii="Times New Roman" w:hAnsi="Times New Roman" w:cs="Times New Roman"/>
          <w:color w:val="000000"/>
          <w:sz w:val="22"/>
          <w:szCs w:val="22"/>
          <w:lang w:val="fr-FR"/>
        </w:rPr>
        <w:t xml:space="preserve"> </w:t>
      </w:r>
      <w:r w:rsidR="002B3531">
        <w:rPr>
          <w:rFonts w:ascii="Times New Roman" w:hAnsi="Times New Roman" w:cs="Times New Roman"/>
          <w:color w:val="000000"/>
          <w:sz w:val="22"/>
          <w:szCs w:val="22"/>
          <w:lang w:val="fr-FR"/>
        </w:rPr>
        <w:t>pays les moins avancés (</w:t>
      </w:r>
      <w:r w:rsidR="007C2646" w:rsidRPr="00354D32">
        <w:rPr>
          <w:rFonts w:ascii="Times New Roman" w:hAnsi="Times New Roman" w:cs="Times New Roman"/>
          <w:color w:val="000000"/>
          <w:sz w:val="22"/>
          <w:szCs w:val="22"/>
          <w:lang w:val="fr-FR"/>
        </w:rPr>
        <w:t>PMA</w:t>
      </w:r>
      <w:r w:rsidR="002B3531">
        <w:rPr>
          <w:rFonts w:ascii="Times New Roman" w:hAnsi="Times New Roman" w:cs="Times New Roman"/>
          <w:color w:val="000000"/>
          <w:sz w:val="22"/>
          <w:szCs w:val="22"/>
          <w:lang w:val="fr-FR"/>
        </w:rPr>
        <w:t>)</w:t>
      </w:r>
      <w:r w:rsidR="007C2646" w:rsidRPr="00354D32">
        <w:rPr>
          <w:rFonts w:ascii="Times New Roman" w:hAnsi="Times New Roman" w:cs="Times New Roman"/>
          <w:color w:val="000000"/>
          <w:sz w:val="22"/>
          <w:szCs w:val="22"/>
          <w:lang w:val="fr-FR"/>
        </w:rPr>
        <w:t xml:space="preserve"> (paragraphe 126)</w:t>
      </w:r>
      <w:r w:rsidRPr="00354D32">
        <w:rPr>
          <w:rFonts w:ascii="Times New Roman" w:hAnsi="Times New Roman" w:cs="Times New Roman"/>
          <w:color w:val="000000"/>
          <w:sz w:val="22"/>
          <w:szCs w:val="22"/>
          <w:lang w:val="fr-FR"/>
        </w:rPr>
        <w:t xml:space="preserve">. Il </w:t>
      </w:r>
      <w:r w:rsidR="007C2646" w:rsidRPr="00354D32">
        <w:rPr>
          <w:rFonts w:ascii="Times New Roman" w:hAnsi="Times New Roman" w:cs="Times New Roman"/>
          <w:color w:val="000000"/>
          <w:sz w:val="22"/>
          <w:szCs w:val="22"/>
          <w:lang w:val="fr-FR"/>
        </w:rPr>
        <w:t>est</w:t>
      </w:r>
      <w:r w:rsidRPr="00354D32">
        <w:rPr>
          <w:rFonts w:ascii="Times New Roman" w:hAnsi="Times New Roman" w:cs="Times New Roman"/>
          <w:color w:val="000000"/>
          <w:sz w:val="22"/>
          <w:szCs w:val="22"/>
          <w:lang w:val="fr-FR"/>
        </w:rPr>
        <w:t xml:space="preserve"> également important </w:t>
      </w:r>
      <w:r w:rsidR="007C2646" w:rsidRPr="00354D32">
        <w:rPr>
          <w:rFonts w:ascii="Times New Roman" w:hAnsi="Times New Roman" w:cs="Times New Roman"/>
          <w:color w:val="000000"/>
          <w:sz w:val="22"/>
          <w:szCs w:val="22"/>
          <w:lang w:val="fr-FR"/>
        </w:rPr>
        <w:t>de s’</w:t>
      </w:r>
      <w:r w:rsidRPr="00354D32">
        <w:rPr>
          <w:rFonts w:ascii="Times New Roman" w:hAnsi="Times New Roman" w:cs="Times New Roman"/>
          <w:color w:val="000000"/>
          <w:sz w:val="22"/>
          <w:szCs w:val="22"/>
          <w:lang w:val="fr-FR"/>
        </w:rPr>
        <w:t xml:space="preserve">assurer que les </w:t>
      </w:r>
      <w:r w:rsidR="007C2646" w:rsidRPr="00354D32">
        <w:rPr>
          <w:rFonts w:ascii="Times New Roman" w:hAnsi="Times New Roman" w:cs="Times New Roman"/>
          <w:color w:val="000000"/>
          <w:sz w:val="22"/>
          <w:szCs w:val="22"/>
          <w:lang w:val="fr-FR"/>
        </w:rPr>
        <w:t>régimes de propriété intellectuelle et l’application plus souple des Aspects des droits de propriété intellectuelle qui touchent au commerce (ADPIC) soient parfaitement conformes aux ODD (p</w:t>
      </w:r>
      <w:r w:rsidRPr="00354D32">
        <w:rPr>
          <w:rFonts w:ascii="Times New Roman" w:hAnsi="Times New Roman" w:cs="Times New Roman"/>
          <w:color w:val="000000"/>
          <w:sz w:val="22"/>
          <w:szCs w:val="22"/>
          <w:lang w:val="fr-FR"/>
        </w:rPr>
        <w:t>ara</w:t>
      </w:r>
      <w:r w:rsidR="007C2646" w:rsidRPr="00354D32">
        <w:rPr>
          <w:rFonts w:ascii="Times New Roman" w:hAnsi="Times New Roman" w:cs="Times New Roman"/>
          <w:color w:val="000000"/>
          <w:sz w:val="22"/>
          <w:szCs w:val="22"/>
          <w:lang w:val="fr-FR"/>
        </w:rPr>
        <w:t>graphe</w:t>
      </w:r>
      <w:r w:rsidRPr="00354D32">
        <w:rPr>
          <w:rFonts w:ascii="Times New Roman" w:hAnsi="Times New Roman" w:cs="Times New Roman"/>
          <w:color w:val="000000"/>
          <w:sz w:val="22"/>
          <w:szCs w:val="22"/>
          <w:lang w:val="fr-FR"/>
        </w:rPr>
        <w:t xml:space="preserve"> 126). Le rapport propose </w:t>
      </w:r>
      <w:r w:rsidR="007C2646" w:rsidRPr="00354D32">
        <w:rPr>
          <w:rFonts w:ascii="Times New Roman" w:hAnsi="Times New Roman" w:cs="Times New Roman"/>
          <w:color w:val="000000"/>
          <w:sz w:val="22"/>
          <w:szCs w:val="22"/>
          <w:lang w:val="fr-FR"/>
        </w:rPr>
        <w:t>également de créer « avec la participation de toutes les parties prenantes, un portail numérique mondial recensant et complétant les initiatives en cours » </w:t>
      </w:r>
      <w:r w:rsidRPr="00354D32">
        <w:rPr>
          <w:rFonts w:ascii="Times New Roman" w:hAnsi="Times New Roman" w:cs="Times New Roman"/>
          <w:color w:val="000000"/>
          <w:sz w:val="22"/>
          <w:szCs w:val="22"/>
          <w:lang w:val="fr-FR"/>
        </w:rPr>
        <w:t xml:space="preserve"> </w:t>
      </w:r>
      <w:r w:rsidR="007C2646" w:rsidRPr="00354D32">
        <w:rPr>
          <w:rFonts w:ascii="Times New Roman" w:hAnsi="Times New Roman" w:cs="Times New Roman"/>
          <w:color w:val="000000"/>
          <w:sz w:val="22"/>
          <w:szCs w:val="22"/>
          <w:lang w:val="fr-FR"/>
        </w:rPr>
        <w:t>(paragraphe</w:t>
      </w:r>
      <w:r w:rsidRPr="00354D32">
        <w:rPr>
          <w:rFonts w:ascii="Times New Roman" w:hAnsi="Times New Roman" w:cs="Times New Roman"/>
          <w:color w:val="000000"/>
          <w:sz w:val="22"/>
          <w:szCs w:val="22"/>
          <w:lang w:val="fr-FR"/>
        </w:rPr>
        <w:t xml:space="preserve"> 125</w:t>
      </w:r>
      <w:r w:rsidR="007C2646" w:rsidRPr="00354D32">
        <w:rPr>
          <w:rFonts w:ascii="Times New Roman" w:hAnsi="Times New Roman" w:cs="Times New Roman"/>
          <w:color w:val="000000"/>
          <w:sz w:val="22"/>
          <w:szCs w:val="22"/>
          <w:lang w:val="fr-FR"/>
        </w:rPr>
        <w:t>)</w:t>
      </w:r>
      <w:r w:rsidRPr="00354D32">
        <w:rPr>
          <w:rFonts w:ascii="Times New Roman" w:hAnsi="Times New Roman" w:cs="Times New Roman"/>
          <w:color w:val="000000"/>
          <w:sz w:val="22"/>
          <w:szCs w:val="22"/>
          <w:lang w:val="fr-FR"/>
        </w:rPr>
        <w:t xml:space="preserve">. Il est important de </w:t>
      </w:r>
      <w:r w:rsidR="007C2646" w:rsidRPr="00354D32">
        <w:rPr>
          <w:rFonts w:ascii="Times New Roman" w:hAnsi="Times New Roman" w:cs="Times New Roman"/>
          <w:color w:val="000000"/>
          <w:sz w:val="22"/>
          <w:szCs w:val="22"/>
          <w:lang w:val="fr-FR"/>
        </w:rPr>
        <w:t>prendre en considération le fait que</w:t>
      </w:r>
      <w:r w:rsidRPr="00354D32">
        <w:rPr>
          <w:rFonts w:ascii="Times New Roman" w:hAnsi="Times New Roman" w:cs="Times New Roman"/>
          <w:color w:val="000000"/>
          <w:sz w:val="22"/>
          <w:szCs w:val="22"/>
          <w:lang w:val="fr-FR"/>
        </w:rPr>
        <w:t xml:space="preserve"> </w:t>
      </w:r>
      <w:r w:rsidR="007C2646" w:rsidRPr="00354D32">
        <w:rPr>
          <w:rFonts w:ascii="Times New Roman" w:hAnsi="Times New Roman" w:cs="Times New Roman"/>
          <w:color w:val="000000"/>
          <w:sz w:val="22"/>
          <w:szCs w:val="22"/>
          <w:lang w:val="fr-FR"/>
        </w:rPr>
        <w:t>ce portail numérique n’est peut-</w:t>
      </w:r>
      <w:r w:rsidRPr="00354D32">
        <w:rPr>
          <w:rFonts w:ascii="Times New Roman" w:hAnsi="Times New Roman" w:cs="Times New Roman"/>
          <w:color w:val="000000"/>
          <w:sz w:val="22"/>
          <w:szCs w:val="22"/>
          <w:lang w:val="fr-FR"/>
        </w:rPr>
        <w:t xml:space="preserve">être </w:t>
      </w:r>
      <w:r w:rsidR="007C2646" w:rsidRPr="00354D32">
        <w:rPr>
          <w:rFonts w:ascii="Times New Roman" w:hAnsi="Times New Roman" w:cs="Times New Roman"/>
          <w:color w:val="000000"/>
          <w:sz w:val="22"/>
          <w:szCs w:val="22"/>
          <w:lang w:val="fr-FR"/>
        </w:rPr>
        <w:t xml:space="preserve">pas </w:t>
      </w:r>
      <w:r w:rsidRPr="00354D32">
        <w:rPr>
          <w:rFonts w:ascii="Times New Roman" w:hAnsi="Times New Roman" w:cs="Times New Roman"/>
          <w:color w:val="000000"/>
          <w:sz w:val="22"/>
          <w:szCs w:val="22"/>
          <w:lang w:val="fr-FR"/>
        </w:rPr>
        <w:t xml:space="preserve">le meilleur outil pour </w:t>
      </w:r>
      <w:r w:rsidR="007C2646" w:rsidRPr="00354D32">
        <w:rPr>
          <w:rFonts w:ascii="Times New Roman" w:hAnsi="Times New Roman" w:cs="Times New Roman"/>
          <w:color w:val="000000"/>
          <w:sz w:val="22"/>
          <w:szCs w:val="22"/>
          <w:lang w:val="fr-FR"/>
        </w:rPr>
        <w:t>engager l</w:t>
      </w:r>
      <w:r w:rsidRPr="00354D32">
        <w:rPr>
          <w:rFonts w:ascii="Times New Roman" w:hAnsi="Times New Roman" w:cs="Times New Roman"/>
          <w:color w:val="000000"/>
          <w:sz w:val="22"/>
          <w:szCs w:val="22"/>
          <w:lang w:val="fr-FR"/>
        </w:rPr>
        <w:t>es plus pauvres et les plus marginalisés.</w:t>
      </w:r>
    </w:p>
    <w:p w:rsidR="007C2646" w:rsidRPr="00354D32" w:rsidRDefault="007C2646" w:rsidP="007C2646">
      <w:pPr>
        <w:pStyle w:val="HTML-voorafopgemaakt"/>
        <w:rPr>
          <w:lang w:val="fr-FR"/>
        </w:rPr>
      </w:pPr>
    </w:p>
    <w:p w:rsidR="007C2646" w:rsidRPr="00354D32" w:rsidRDefault="007C2646" w:rsidP="00CB7497">
      <w:pPr>
        <w:pStyle w:val="HTML-voorafopgemaakt"/>
        <w:jc w:val="both"/>
        <w:rPr>
          <w:rFonts w:ascii="Times New Roman" w:hAnsi="Times New Roman" w:cs="Times New Roman"/>
          <w:color w:val="000000"/>
          <w:sz w:val="22"/>
          <w:szCs w:val="22"/>
          <w:lang w:val="fr-FR"/>
        </w:rPr>
      </w:pPr>
      <w:r w:rsidRPr="00354D32">
        <w:rPr>
          <w:rFonts w:ascii="Times New Roman" w:hAnsi="Times New Roman" w:cs="Times New Roman"/>
          <w:color w:val="000000"/>
          <w:sz w:val="22"/>
          <w:szCs w:val="22"/>
          <w:lang w:val="fr-FR"/>
        </w:rPr>
        <w:t xml:space="preserve">En ce qui concerne le </w:t>
      </w:r>
      <w:r w:rsidRPr="00354D32">
        <w:rPr>
          <w:rFonts w:ascii="Times New Roman" w:hAnsi="Times New Roman" w:cs="Times New Roman"/>
          <w:b/>
          <w:color w:val="000000"/>
          <w:sz w:val="22"/>
          <w:szCs w:val="22"/>
          <w:lang w:val="fr-FR"/>
        </w:rPr>
        <w:t>partenariat mondial</w:t>
      </w:r>
      <w:r w:rsidRPr="00354D32">
        <w:rPr>
          <w:rFonts w:ascii="Times New Roman" w:hAnsi="Times New Roman" w:cs="Times New Roman"/>
          <w:color w:val="000000"/>
          <w:sz w:val="22"/>
          <w:szCs w:val="22"/>
          <w:lang w:val="fr-FR"/>
        </w:rPr>
        <w:t xml:space="preserve">, celui-ci devrait être axé sur les besoins des plus vulnérables et la participation </w:t>
      </w:r>
      <w:r w:rsidR="008B3C8B" w:rsidRPr="00354D32">
        <w:rPr>
          <w:rFonts w:ascii="Times New Roman" w:hAnsi="Times New Roman" w:cs="Times New Roman"/>
          <w:color w:val="000000"/>
          <w:sz w:val="22"/>
          <w:szCs w:val="22"/>
          <w:lang w:val="fr-FR"/>
        </w:rPr>
        <w:t>de toutes les parties prenantes</w:t>
      </w:r>
      <w:r w:rsidRPr="00354D32">
        <w:rPr>
          <w:rFonts w:ascii="Times New Roman" w:hAnsi="Times New Roman" w:cs="Times New Roman"/>
          <w:color w:val="000000"/>
          <w:sz w:val="22"/>
          <w:szCs w:val="22"/>
          <w:lang w:val="fr-FR"/>
        </w:rPr>
        <w:t>,</w:t>
      </w:r>
      <w:r w:rsidR="008B3C8B" w:rsidRPr="00354D32">
        <w:rPr>
          <w:rFonts w:ascii="Times New Roman" w:hAnsi="Times New Roman" w:cs="Times New Roman"/>
          <w:color w:val="000000"/>
          <w:sz w:val="22"/>
          <w:szCs w:val="22"/>
          <w:lang w:val="fr-FR"/>
        </w:rPr>
        <w:t xml:space="preserve"> y compris la société civile (p</w:t>
      </w:r>
      <w:r w:rsidRPr="00354D32">
        <w:rPr>
          <w:rFonts w:ascii="Times New Roman" w:hAnsi="Times New Roman" w:cs="Times New Roman"/>
          <w:color w:val="000000"/>
          <w:sz w:val="22"/>
          <w:szCs w:val="22"/>
          <w:lang w:val="fr-FR"/>
        </w:rPr>
        <w:t>ara</w:t>
      </w:r>
      <w:r w:rsidR="008B3C8B" w:rsidRPr="00354D32">
        <w:rPr>
          <w:rFonts w:ascii="Times New Roman" w:hAnsi="Times New Roman" w:cs="Times New Roman"/>
          <w:color w:val="000000"/>
          <w:sz w:val="22"/>
          <w:szCs w:val="22"/>
          <w:lang w:val="fr-FR"/>
        </w:rPr>
        <w:t>graphe 81)</w:t>
      </w:r>
      <w:r w:rsidRPr="00354D32">
        <w:rPr>
          <w:rFonts w:ascii="Times New Roman" w:hAnsi="Times New Roman" w:cs="Times New Roman"/>
          <w:color w:val="000000"/>
          <w:sz w:val="22"/>
          <w:szCs w:val="22"/>
          <w:lang w:val="fr-FR"/>
        </w:rPr>
        <w:t xml:space="preserve">. Nous sommes d'accord avec le Secrétaire général que chaque organisation multilatérale devrait suivre les </w:t>
      </w:r>
      <w:r w:rsidR="008B3C8B" w:rsidRPr="00354D32">
        <w:rPr>
          <w:rFonts w:ascii="Times New Roman" w:hAnsi="Times New Roman" w:cs="Times New Roman"/>
          <w:b/>
          <w:color w:val="000000"/>
          <w:sz w:val="22"/>
          <w:szCs w:val="22"/>
          <w:lang w:val="fr-FR"/>
        </w:rPr>
        <w:t>normes qui régissent le travail</w:t>
      </w:r>
      <w:r w:rsidRPr="00354D32">
        <w:rPr>
          <w:rFonts w:ascii="Times New Roman" w:hAnsi="Times New Roman" w:cs="Times New Roman"/>
          <w:b/>
          <w:color w:val="000000"/>
          <w:sz w:val="22"/>
          <w:szCs w:val="22"/>
          <w:lang w:val="fr-FR"/>
        </w:rPr>
        <w:t xml:space="preserve">, </w:t>
      </w:r>
      <w:r w:rsidR="008B3C8B" w:rsidRPr="00354D32">
        <w:rPr>
          <w:rFonts w:ascii="Times New Roman" w:hAnsi="Times New Roman" w:cs="Times New Roman"/>
          <w:b/>
          <w:color w:val="000000"/>
          <w:sz w:val="22"/>
          <w:szCs w:val="22"/>
          <w:lang w:val="fr-FR"/>
        </w:rPr>
        <w:t>l'environnement</w:t>
      </w:r>
      <w:r w:rsidRPr="00354D32">
        <w:rPr>
          <w:rFonts w:ascii="Times New Roman" w:hAnsi="Times New Roman" w:cs="Times New Roman"/>
          <w:b/>
          <w:color w:val="000000"/>
          <w:sz w:val="22"/>
          <w:szCs w:val="22"/>
          <w:lang w:val="fr-FR"/>
        </w:rPr>
        <w:t xml:space="preserve">, les droits </w:t>
      </w:r>
      <w:r w:rsidR="008B3C8B" w:rsidRPr="00354D32">
        <w:rPr>
          <w:rFonts w:ascii="Times New Roman" w:hAnsi="Times New Roman" w:cs="Times New Roman"/>
          <w:b/>
          <w:color w:val="000000"/>
          <w:sz w:val="22"/>
          <w:szCs w:val="22"/>
          <w:lang w:val="fr-FR"/>
        </w:rPr>
        <w:t>de l’homme</w:t>
      </w:r>
      <w:r w:rsidRPr="00354D32">
        <w:rPr>
          <w:rFonts w:ascii="Times New Roman" w:hAnsi="Times New Roman" w:cs="Times New Roman"/>
          <w:b/>
          <w:color w:val="000000"/>
          <w:sz w:val="22"/>
          <w:szCs w:val="22"/>
          <w:lang w:val="fr-FR"/>
        </w:rPr>
        <w:t xml:space="preserve">, </w:t>
      </w:r>
      <w:r w:rsidR="008B3C8B" w:rsidRPr="00354D32">
        <w:rPr>
          <w:rFonts w:ascii="Times New Roman" w:hAnsi="Times New Roman" w:cs="Times New Roman"/>
          <w:b/>
          <w:color w:val="000000"/>
          <w:sz w:val="22"/>
          <w:szCs w:val="22"/>
          <w:lang w:val="fr-FR"/>
        </w:rPr>
        <w:t>l’égalité et la viabilité</w:t>
      </w:r>
      <w:r w:rsidR="008B3C8B" w:rsidRPr="00354D32">
        <w:rPr>
          <w:rFonts w:ascii="Times New Roman" w:hAnsi="Times New Roman" w:cs="Times New Roman"/>
          <w:color w:val="000000"/>
          <w:sz w:val="22"/>
          <w:szCs w:val="22"/>
          <w:lang w:val="fr-FR"/>
        </w:rPr>
        <w:t xml:space="preserve"> (p</w:t>
      </w:r>
      <w:r w:rsidRPr="00354D32">
        <w:rPr>
          <w:rFonts w:ascii="Times New Roman" w:hAnsi="Times New Roman" w:cs="Times New Roman"/>
          <w:color w:val="000000"/>
          <w:sz w:val="22"/>
          <w:szCs w:val="22"/>
          <w:lang w:val="fr-FR"/>
        </w:rPr>
        <w:t>ara</w:t>
      </w:r>
      <w:r w:rsidR="008B3C8B" w:rsidRPr="00354D32">
        <w:rPr>
          <w:rFonts w:ascii="Times New Roman" w:hAnsi="Times New Roman" w:cs="Times New Roman"/>
          <w:color w:val="000000"/>
          <w:sz w:val="22"/>
          <w:szCs w:val="22"/>
          <w:lang w:val="fr-FR"/>
        </w:rPr>
        <w:t>graphe</w:t>
      </w:r>
      <w:r w:rsidRPr="00354D32">
        <w:rPr>
          <w:rFonts w:ascii="Times New Roman" w:hAnsi="Times New Roman" w:cs="Times New Roman"/>
          <w:color w:val="000000"/>
          <w:sz w:val="22"/>
          <w:szCs w:val="22"/>
          <w:lang w:val="fr-FR"/>
        </w:rPr>
        <w:t xml:space="preserve"> 95</w:t>
      </w:r>
      <w:r w:rsidR="008B3C8B" w:rsidRPr="00354D32">
        <w:rPr>
          <w:rFonts w:ascii="Times New Roman" w:hAnsi="Times New Roman" w:cs="Times New Roman"/>
          <w:color w:val="000000"/>
          <w:sz w:val="22"/>
          <w:szCs w:val="22"/>
          <w:lang w:val="fr-FR"/>
        </w:rPr>
        <w:t>)</w:t>
      </w:r>
      <w:r w:rsidRPr="00354D32">
        <w:rPr>
          <w:rFonts w:ascii="Times New Roman" w:hAnsi="Times New Roman" w:cs="Times New Roman"/>
          <w:color w:val="000000"/>
          <w:sz w:val="22"/>
          <w:szCs w:val="22"/>
          <w:lang w:val="fr-FR"/>
        </w:rPr>
        <w:t xml:space="preserve">. Tout aussi important est l'appel </w:t>
      </w:r>
      <w:r w:rsidR="008B3C8B" w:rsidRPr="00354D32">
        <w:rPr>
          <w:rFonts w:ascii="Times New Roman" w:hAnsi="Times New Roman" w:cs="Times New Roman"/>
          <w:color w:val="000000"/>
          <w:sz w:val="22"/>
          <w:szCs w:val="22"/>
          <w:lang w:val="fr-FR"/>
        </w:rPr>
        <w:t>en faveur d’outils de mesures axés sur le progrès social, la justice, la sécurité, l’égalité et la viabilité, et tenant compte du caractère multidimensionnel de la pauvreté (paragraphe 135</w:t>
      </w:r>
      <w:r w:rsidRPr="00354D32">
        <w:rPr>
          <w:rFonts w:ascii="Times New Roman" w:hAnsi="Times New Roman" w:cs="Times New Roman"/>
          <w:color w:val="000000"/>
          <w:sz w:val="22"/>
          <w:szCs w:val="22"/>
          <w:lang w:val="fr-FR"/>
        </w:rPr>
        <w:t>)</w:t>
      </w:r>
      <w:r w:rsidR="008B3C8B" w:rsidRPr="00354D32">
        <w:rPr>
          <w:rFonts w:ascii="Times New Roman" w:hAnsi="Times New Roman" w:cs="Times New Roman"/>
          <w:color w:val="000000"/>
          <w:sz w:val="22"/>
          <w:szCs w:val="22"/>
          <w:lang w:val="fr-FR"/>
        </w:rPr>
        <w:t>, ainsi que l’appel en faveur</w:t>
      </w:r>
      <w:r w:rsidRPr="00354D32">
        <w:rPr>
          <w:rFonts w:ascii="Times New Roman" w:hAnsi="Times New Roman" w:cs="Times New Roman"/>
          <w:color w:val="000000"/>
          <w:sz w:val="22"/>
          <w:szCs w:val="22"/>
          <w:lang w:val="fr-FR"/>
        </w:rPr>
        <w:t xml:space="preserve"> </w:t>
      </w:r>
      <w:r w:rsidR="008B3C8B" w:rsidRPr="00354D32">
        <w:rPr>
          <w:rFonts w:ascii="Times New Roman" w:hAnsi="Times New Roman" w:cs="Times New Roman"/>
          <w:color w:val="000000"/>
          <w:sz w:val="22"/>
          <w:szCs w:val="22"/>
          <w:lang w:val="fr-FR"/>
        </w:rPr>
        <w:t>des déclarations obligatoires des entreprises sur leurs activités (paragraphe</w:t>
      </w:r>
      <w:r w:rsidRPr="00354D32">
        <w:rPr>
          <w:rFonts w:ascii="Times New Roman" w:hAnsi="Times New Roman" w:cs="Times New Roman"/>
          <w:color w:val="000000"/>
          <w:sz w:val="22"/>
          <w:szCs w:val="22"/>
          <w:lang w:val="fr-FR"/>
        </w:rPr>
        <w:t xml:space="preserve"> 104).</w:t>
      </w:r>
    </w:p>
    <w:p w:rsidR="00632A76" w:rsidRPr="00354D32" w:rsidRDefault="00632A76" w:rsidP="00632A76">
      <w:pPr>
        <w:spacing w:before="120"/>
        <w:rPr>
          <w:color w:val="auto"/>
          <w:lang w:val="fr-FR"/>
        </w:rPr>
      </w:pPr>
    </w:p>
    <w:p w:rsidR="00632A76" w:rsidRPr="00354D32" w:rsidRDefault="00632A76" w:rsidP="00632A76">
      <w:pPr>
        <w:spacing w:before="120"/>
        <w:jc w:val="both"/>
        <w:rPr>
          <w:b/>
          <w:color w:val="C00000"/>
          <w:sz w:val="26"/>
          <w:szCs w:val="26"/>
          <w:lang w:val="fr-FR"/>
        </w:rPr>
      </w:pPr>
      <w:r w:rsidRPr="00354D32">
        <w:rPr>
          <w:b/>
          <w:color w:val="C00000"/>
          <w:sz w:val="26"/>
          <w:szCs w:val="26"/>
          <w:lang w:val="fr-FR"/>
        </w:rPr>
        <w:t>Un</w:t>
      </w:r>
      <w:r w:rsidR="008B3C8B" w:rsidRPr="00354D32">
        <w:rPr>
          <w:b/>
          <w:color w:val="C00000"/>
          <w:sz w:val="26"/>
          <w:szCs w:val="26"/>
          <w:lang w:val="fr-FR"/>
        </w:rPr>
        <w:t xml:space="preserve"> mécanisme participatif de </w:t>
      </w:r>
      <w:r w:rsidR="002B5474" w:rsidRPr="00354D32">
        <w:rPr>
          <w:b/>
          <w:color w:val="C00000"/>
          <w:sz w:val="26"/>
          <w:szCs w:val="26"/>
          <w:lang w:val="fr-FR"/>
        </w:rPr>
        <w:t>reddition de</w:t>
      </w:r>
      <w:r w:rsidR="008B3C8B" w:rsidRPr="00354D32">
        <w:rPr>
          <w:b/>
          <w:color w:val="C00000"/>
          <w:sz w:val="26"/>
          <w:szCs w:val="26"/>
          <w:lang w:val="fr-FR"/>
        </w:rPr>
        <w:t xml:space="preserve"> comptes, de suivi et d’évaluation</w:t>
      </w:r>
    </w:p>
    <w:p w:rsidR="002B5474" w:rsidRPr="00354D32" w:rsidRDefault="002B5474" w:rsidP="00E82AB4">
      <w:pPr>
        <w:pStyle w:val="HTML-voorafopgemaakt"/>
        <w:jc w:val="both"/>
        <w:rPr>
          <w:rFonts w:ascii="Times New Roman" w:hAnsi="Times New Roman" w:cs="Times New Roman"/>
          <w:color w:val="000000"/>
          <w:sz w:val="22"/>
          <w:szCs w:val="22"/>
          <w:lang w:val="fr-FR"/>
        </w:rPr>
      </w:pPr>
    </w:p>
    <w:p w:rsidR="002B5474" w:rsidRPr="00354D32" w:rsidRDefault="002B5474" w:rsidP="00E82AB4">
      <w:pPr>
        <w:pStyle w:val="HTML-voorafopgemaakt"/>
        <w:jc w:val="both"/>
        <w:rPr>
          <w:rFonts w:ascii="Times New Roman" w:hAnsi="Times New Roman" w:cs="Times New Roman"/>
          <w:color w:val="000000"/>
          <w:sz w:val="22"/>
          <w:szCs w:val="22"/>
          <w:lang w:val="fr-FR"/>
        </w:rPr>
      </w:pPr>
      <w:r w:rsidRPr="00354D32">
        <w:rPr>
          <w:rFonts w:ascii="Times New Roman" w:hAnsi="Times New Roman" w:cs="Times New Roman"/>
          <w:b/>
          <w:color w:val="000000"/>
          <w:sz w:val="22"/>
          <w:szCs w:val="22"/>
          <w:lang w:val="fr-FR"/>
        </w:rPr>
        <w:t>Beyond 2015</w:t>
      </w:r>
      <w:r w:rsidRPr="00354D32">
        <w:rPr>
          <w:rFonts w:ascii="Times New Roman" w:hAnsi="Times New Roman" w:cs="Times New Roman"/>
          <w:color w:val="000000"/>
          <w:sz w:val="22"/>
          <w:szCs w:val="22"/>
          <w:lang w:val="fr-FR"/>
        </w:rPr>
        <w:t xml:space="preserve"> appuie ​​la nécessité d'instaurer un cadre de suivi (paragraphes 23 et 142) et de reddition de comptes (paragraphes 148) rigoureux et participatif pour les ODD. Comme le souligne le rapport, une réelle reddition de comptes serait ancrée au niveau national «</w:t>
      </w:r>
      <w:r w:rsidR="00A32AC1">
        <w:rPr>
          <w:rFonts w:ascii="Times New Roman" w:hAnsi="Times New Roman" w:cs="Times New Roman"/>
          <w:color w:val="000000"/>
          <w:sz w:val="22"/>
          <w:szCs w:val="22"/>
          <w:lang w:val="fr-FR"/>
        </w:rPr>
        <w:t xml:space="preserve"> </w:t>
      </w:r>
      <w:r w:rsidRPr="00354D32">
        <w:rPr>
          <w:rFonts w:ascii="Times New Roman" w:hAnsi="Times New Roman" w:cs="Times New Roman"/>
          <w:color w:val="000000"/>
          <w:sz w:val="22"/>
          <w:szCs w:val="22"/>
          <w:lang w:val="fr-FR"/>
        </w:rPr>
        <w:t xml:space="preserve">au plus près de la population » (paragraphe 149). Le cadre de reddition de comptes doit également être soutenu par un environnement propice à une éducation civique forte, au respect des droits civils et politiques, et à l'accès à et à la participation à la collecte de données ventilées. La section sur le suivi, l'évaluation et le </w:t>
      </w:r>
      <w:r w:rsidRPr="00354D32">
        <w:rPr>
          <w:rFonts w:ascii="Times New Roman" w:hAnsi="Times New Roman" w:cs="Times New Roman"/>
          <w:i/>
          <w:color w:val="000000"/>
          <w:sz w:val="22"/>
          <w:szCs w:val="22"/>
          <w:lang w:val="fr-FR"/>
        </w:rPr>
        <w:t xml:space="preserve">reporting </w:t>
      </w:r>
      <w:r w:rsidR="00E82AB4" w:rsidRPr="00354D32">
        <w:rPr>
          <w:rFonts w:ascii="Times New Roman" w:hAnsi="Times New Roman" w:cs="Times New Roman"/>
          <w:color w:val="000000"/>
          <w:sz w:val="22"/>
          <w:szCs w:val="22"/>
          <w:lang w:val="fr-FR"/>
        </w:rPr>
        <w:t>ne mentionne pas la participation citoyenne (y compris des enfants et des jeunes</w:t>
      </w:r>
      <w:r w:rsidRPr="00354D32">
        <w:rPr>
          <w:rFonts w:ascii="Times New Roman" w:hAnsi="Times New Roman" w:cs="Times New Roman"/>
          <w:color w:val="000000"/>
          <w:sz w:val="22"/>
          <w:szCs w:val="22"/>
          <w:lang w:val="fr-FR"/>
        </w:rPr>
        <w:t xml:space="preserve">) </w:t>
      </w:r>
      <w:r w:rsidR="00E82AB4" w:rsidRPr="00354D32">
        <w:rPr>
          <w:rFonts w:ascii="Times New Roman" w:hAnsi="Times New Roman" w:cs="Times New Roman"/>
          <w:color w:val="000000"/>
          <w:sz w:val="22"/>
          <w:szCs w:val="22"/>
          <w:lang w:val="fr-FR"/>
        </w:rPr>
        <w:t>et</w:t>
      </w:r>
      <w:r w:rsidRPr="00354D32">
        <w:rPr>
          <w:rFonts w:ascii="Times New Roman" w:hAnsi="Times New Roman" w:cs="Times New Roman"/>
          <w:color w:val="000000"/>
          <w:sz w:val="22"/>
          <w:szCs w:val="22"/>
          <w:lang w:val="fr-FR"/>
        </w:rPr>
        <w:t xml:space="preserve"> présente </w:t>
      </w:r>
      <w:r w:rsidR="00E82AB4" w:rsidRPr="00354D32">
        <w:rPr>
          <w:rFonts w:ascii="Times New Roman" w:hAnsi="Times New Roman" w:cs="Times New Roman"/>
          <w:color w:val="000000"/>
          <w:sz w:val="22"/>
          <w:szCs w:val="22"/>
          <w:lang w:val="fr-FR"/>
        </w:rPr>
        <w:t xml:space="preserve">les citoyens comme étant surtout des </w:t>
      </w:r>
      <w:r w:rsidRPr="00354D32">
        <w:rPr>
          <w:rFonts w:ascii="Times New Roman" w:hAnsi="Times New Roman" w:cs="Times New Roman"/>
          <w:color w:val="000000"/>
          <w:sz w:val="22"/>
          <w:szCs w:val="22"/>
          <w:lang w:val="fr-FR"/>
        </w:rPr>
        <w:t xml:space="preserve">bénéficiaires </w:t>
      </w:r>
      <w:r w:rsidR="00E82AB4" w:rsidRPr="00354D32">
        <w:rPr>
          <w:rFonts w:ascii="Times New Roman" w:hAnsi="Times New Roman" w:cs="Times New Roman"/>
          <w:color w:val="000000"/>
          <w:sz w:val="22"/>
          <w:szCs w:val="22"/>
          <w:lang w:val="fr-FR"/>
        </w:rPr>
        <w:t xml:space="preserve">plutôt </w:t>
      </w:r>
      <w:r w:rsidRPr="00354D32">
        <w:rPr>
          <w:rFonts w:ascii="Times New Roman" w:hAnsi="Times New Roman" w:cs="Times New Roman"/>
          <w:color w:val="000000"/>
          <w:sz w:val="22"/>
          <w:szCs w:val="22"/>
          <w:lang w:val="fr-FR"/>
        </w:rPr>
        <w:t xml:space="preserve">que des acteurs actifs dans la mise en œuvre et </w:t>
      </w:r>
      <w:r w:rsidR="00BF692D">
        <w:rPr>
          <w:rFonts w:ascii="Times New Roman" w:hAnsi="Times New Roman" w:cs="Times New Roman"/>
          <w:color w:val="000000"/>
          <w:sz w:val="22"/>
          <w:szCs w:val="22"/>
          <w:lang w:val="fr-FR"/>
        </w:rPr>
        <w:t xml:space="preserve">dans </w:t>
      </w:r>
      <w:r w:rsidRPr="00354D32">
        <w:rPr>
          <w:rFonts w:ascii="Times New Roman" w:hAnsi="Times New Roman" w:cs="Times New Roman"/>
          <w:color w:val="000000"/>
          <w:sz w:val="22"/>
          <w:szCs w:val="22"/>
          <w:lang w:val="fr-FR"/>
        </w:rPr>
        <w:t>la r</w:t>
      </w:r>
      <w:r w:rsidR="00E82AB4" w:rsidRPr="00354D32">
        <w:rPr>
          <w:rFonts w:ascii="Times New Roman" w:hAnsi="Times New Roman" w:cs="Times New Roman"/>
          <w:color w:val="000000"/>
          <w:sz w:val="22"/>
          <w:szCs w:val="22"/>
          <w:lang w:val="fr-FR"/>
        </w:rPr>
        <w:t>eddition de comptes</w:t>
      </w:r>
      <w:r w:rsidRPr="00354D32">
        <w:rPr>
          <w:rFonts w:ascii="Times New Roman" w:hAnsi="Times New Roman" w:cs="Times New Roman"/>
          <w:color w:val="000000"/>
          <w:sz w:val="22"/>
          <w:szCs w:val="22"/>
          <w:lang w:val="fr-FR"/>
        </w:rPr>
        <w:t>.</w:t>
      </w:r>
    </w:p>
    <w:p w:rsidR="00E82AB4" w:rsidRPr="00354D32" w:rsidRDefault="00E82AB4" w:rsidP="00E82AB4">
      <w:pPr>
        <w:autoSpaceDE w:val="0"/>
        <w:autoSpaceDN w:val="0"/>
        <w:adjustRightInd w:val="0"/>
        <w:rPr>
          <w:rFonts w:eastAsia="Calibri"/>
          <w:lang w:val="fr-FR"/>
        </w:rPr>
      </w:pPr>
    </w:p>
    <w:p w:rsidR="00E82AB4" w:rsidRPr="00354D32" w:rsidRDefault="00E82AB4" w:rsidP="00E82AB4">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Nous appuyons la volonté de s’assurer que les résultats des processus de reddition de comptes au niveau local et national soient incorporés aux niveaux régional et international, créant ainsi un cadre mondial robuste et multi- facettes de reddition de comptes pour suivre la conformité des actions de tous les acteurs du développement avec leurs engagements. Bien que le rapport souligne la nécessité des « normes universellement reconnues » ; des « engagements pris au niveau mondial » et des « règles communes » (paragraphe 146), ceux-ci ne sont pas reflétés dans les recommandations qui suivent.</w:t>
      </w:r>
    </w:p>
    <w:p w:rsidR="00E82AB4" w:rsidRPr="00E82AB4" w:rsidRDefault="00E82AB4" w:rsidP="00E82AB4">
      <w:pPr>
        <w:autoSpaceDE w:val="0"/>
        <w:autoSpaceDN w:val="0"/>
        <w:adjustRightInd w:val="0"/>
        <w:rPr>
          <w:rFonts w:eastAsia="Calibri"/>
          <w:lang w:val="fr-FR"/>
        </w:rPr>
      </w:pPr>
    </w:p>
    <w:p w:rsidR="00E82AB4" w:rsidRPr="00354D32" w:rsidRDefault="00E82AB4" w:rsidP="006637F4">
      <w:pPr>
        <w:pStyle w:val="HTML-voorafopgemaakt"/>
        <w:jc w:val="both"/>
        <w:rPr>
          <w:rFonts w:ascii="Times New Roman" w:eastAsia="Calibri" w:hAnsi="Times New Roman" w:cs="Times New Roman"/>
          <w:color w:val="000000"/>
          <w:sz w:val="22"/>
          <w:szCs w:val="22"/>
          <w:lang w:val="fr-FR"/>
        </w:rPr>
      </w:pPr>
      <w:r w:rsidRPr="00354D32">
        <w:rPr>
          <w:rFonts w:ascii="Times New Roman" w:eastAsia="Calibri" w:hAnsi="Times New Roman" w:cs="Times New Roman"/>
          <w:color w:val="000000"/>
          <w:sz w:val="22"/>
          <w:szCs w:val="22"/>
          <w:lang w:val="fr-FR"/>
        </w:rPr>
        <w:t xml:space="preserve">Nous nous attendions à des recommandations plus claires concernant le rôle du </w:t>
      </w:r>
      <w:r w:rsidRPr="00354D32">
        <w:rPr>
          <w:rFonts w:ascii="Times New Roman" w:eastAsia="Calibri" w:hAnsi="Times New Roman" w:cs="Times New Roman"/>
          <w:b/>
          <w:color w:val="000000"/>
          <w:sz w:val="22"/>
          <w:szCs w:val="22"/>
          <w:lang w:val="fr-FR"/>
        </w:rPr>
        <w:t xml:space="preserve">Forum politique de haut niveau (HLPF) </w:t>
      </w:r>
      <w:r w:rsidRPr="00354D32">
        <w:rPr>
          <w:rFonts w:ascii="Times New Roman" w:eastAsia="Calibri" w:hAnsi="Times New Roman" w:cs="Times New Roman"/>
          <w:color w:val="000000"/>
          <w:sz w:val="22"/>
          <w:szCs w:val="22"/>
          <w:lang w:val="fr-FR"/>
        </w:rPr>
        <w:t xml:space="preserve">en matière de surveillance et de suivi de la mise en œuvre des nouveaux objectifs. Nous aimerions voir des suggestions claires </w:t>
      </w:r>
      <w:r w:rsidR="006637F4" w:rsidRPr="00354D32">
        <w:rPr>
          <w:rFonts w:ascii="Times New Roman" w:eastAsia="Calibri" w:hAnsi="Times New Roman" w:cs="Times New Roman"/>
          <w:color w:val="000000"/>
          <w:sz w:val="22"/>
          <w:szCs w:val="22"/>
          <w:lang w:val="fr-FR"/>
        </w:rPr>
        <w:t>qui relient</w:t>
      </w:r>
      <w:r w:rsidRPr="00354D32">
        <w:rPr>
          <w:rFonts w:ascii="Times New Roman" w:eastAsia="Calibri" w:hAnsi="Times New Roman" w:cs="Times New Roman"/>
          <w:color w:val="000000"/>
          <w:sz w:val="22"/>
          <w:szCs w:val="22"/>
          <w:lang w:val="fr-FR"/>
        </w:rPr>
        <w:t xml:space="preserve"> </w:t>
      </w:r>
      <w:r w:rsidR="00493E4A" w:rsidRPr="00354D32">
        <w:rPr>
          <w:rFonts w:ascii="Times New Roman" w:eastAsia="Calibri" w:hAnsi="Times New Roman" w:cs="Times New Roman"/>
          <w:color w:val="000000"/>
          <w:sz w:val="22"/>
          <w:szCs w:val="22"/>
          <w:lang w:val="fr-FR"/>
        </w:rPr>
        <w:t>l’</w:t>
      </w:r>
      <w:r w:rsidRPr="00354D32">
        <w:rPr>
          <w:rFonts w:ascii="Times New Roman" w:eastAsia="Calibri" w:hAnsi="Times New Roman" w:cs="Times New Roman"/>
          <w:color w:val="000000"/>
          <w:sz w:val="22"/>
          <w:szCs w:val="22"/>
          <w:lang w:val="fr-FR"/>
        </w:rPr>
        <w:t xml:space="preserve">« </w:t>
      </w:r>
      <w:r w:rsidR="00493E4A" w:rsidRPr="00354D32">
        <w:rPr>
          <w:rFonts w:ascii="Times New Roman" w:eastAsia="Calibri" w:hAnsi="Times New Roman" w:cs="Times New Roman"/>
          <w:color w:val="000000"/>
          <w:sz w:val="22"/>
          <w:szCs w:val="22"/>
          <w:lang w:val="fr-FR"/>
        </w:rPr>
        <w:t>examen des</w:t>
      </w:r>
      <w:r w:rsidRPr="00354D32">
        <w:rPr>
          <w:rFonts w:ascii="Times New Roman" w:eastAsia="Calibri" w:hAnsi="Times New Roman" w:cs="Times New Roman"/>
          <w:color w:val="000000"/>
          <w:sz w:val="22"/>
          <w:szCs w:val="22"/>
          <w:lang w:val="fr-FR"/>
        </w:rPr>
        <w:t xml:space="preserve"> progrès », </w:t>
      </w:r>
      <w:r w:rsidR="00493E4A" w:rsidRPr="00354D32">
        <w:rPr>
          <w:rFonts w:ascii="Times New Roman" w:eastAsia="Calibri" w:hAnsi="Times New Roman" w:cs="Times New Roman"/>
          <w:color w:val="000000"/>
          <w:sz w:val="22"/>
          <w:szCs w:val="22"/>
          <w:lang w:val="fr-FR"/>
        </w:rPr>
        <w:t xml:space="preserve">le </w:t>
      </w:r>
      <w:r w:rsidR="006637F4" w:rsidRPr="00354D32">
        <w:rPr>
          <w:rFonts w:ascii="Times New Roman" w:eastAsia="Calibri" w:hAnsi="Times New Roman" w:cs="Times New Roman"/>
          <w:color w:val="000000"/>
          <w:sz w:val="22"/>
          <w:szCs w:val="22"/>
          <w:lang w:val="fr-FR"/>
        </w:rPr>
        <w:t xml:space="preserve">« partage des connaissances </w:t>
      </w:r>
      <w:r w:rsidRPr="00354D32">
        <w:rPr>
          <w:rFonts w:ascii="Times New Roman" w:eastAsia="Calibri" w:hAnsi="Times New Roman" w:cs="Times New Roman"/>
          <w:color w:val="000000"/>
          <w:sz w:val="22"/>
          <w:szCs w:val="22"/>
          <w:lang w:val="fr-FR"/>
        </w:rPr>
        <w:t xml:space="preserve">» et la responsabilisation de tous les acteurs </w:t>
      </w:r>
      <w:r w:rsidR="006637F4" w:rsidRPr="00354D32">
        <w:rPr>
          <w:rFonts w:ascii="Times New Roman" w:eastAsia="Calibri" w:hAnsi="Times New Roman" w:cs="Times New Roman"/>
          <w:color w:val="000000"/>
          <w:sz w:val="22"/>
          <w:szCs w:val="22"/>
          <w:lang w:val="fr-FR"/>
        </w:rPr>
        <w:t>vis-</w:t>
      </w:r>
      <w:r w:rsidRPr="00354D32">
        <w:rPr>
          <w:rFonts w:ascii="Times New Roman" w:eastAsia="Calibri" w:hAnsi="Times New Roman" w:cs="Times New Roman"/>
          <w:color w:val="000000"/>
          <w:sz w:val="22"/>
          <w:szCs w:val="22"/>
          <w:lang w:val="fr-FR"/>
        </w:rPr>
        <w:t>à</w:t>
      </w:r>
      <w:r w:rsidR="006637F4" w:rsidRPr="00354D32">
        <w:rPr>
          <w:rFonts w:ascii="Times New Roman" w:eastAsia="Calibri" w:hAnsi="Times New Roman" w:cs="Times New Roman"/>
          <w:color w:val="000000"/>
          <w:sz w:val="22"/>
          <w:szCs w:val="22"/>
          <w:lang w:val="fr-FR"/>
        </w:rPr>
        <w:t>-vis</w:t>
      </w:r>
      <w:r w:rsidRPr="00354D32">
        <w:rPr>
          <w:rFonts w:ascii="Times New Roman" w:eastAsia="Calibri" w:hAnsi="Times New Roman" w:cs="Times New Roman"/>
          <w:color w:val="000000"/>
          <w:sz w:val="22"/>
          <w:szCs w:val="22"/>
          <w:lang w:val="fr-FR"/>
        </w:rPr>
        <w:t xml:space="preserve"> tous les </w:t>
      </w:r>
      <w:r w:rsidR="006637F4" w:rsidRPr="00354D32">
        <w:rPr>
          <w:rFonts w:ascii="Times New Roman" w:eastAsia="Calibri" w:hAnsi="Times New Roman" w:cs="Times New Roman"/>
          <w:color w:val="000000"/>
          <w:sz w:val="22"/>
          <w:szCs w:val="22"/>
          <w:lang w:val="fr-FR"/>
        </w:rPr>
        <w:t>individus,</w:t>
      </w:r>
      <w:r w:rsidRPr="00354D32">
        <w:rPr>
          <w:rFonts w:ascii="Times New Roman" w:eastAsia="Calibri" w:hAnsi="Times New Roman" w:cs="Times New Roman"/>
          <w:color w:val="000000"/>
          <w:sz w:val="22"/>
          <w:szCs w:val="22"/>
          <w:lang w:val="fr-FR"/>
        </w:rPr>
        <w:t xml:space="preserve"> et </w:t>
      </w:r>
      <w:r w:rsidR="006637F4" w:rsidRPr="00354D32">
        <w:rPr>
          <w:rFonts w:ascii="Times New Roman" w:eastAsia="Calibri" w:hAnsi="Times New Roman" w:cs="Times New Roman"/>
          <w:color w:val="000000"/>
          <w:sz w:val="22"/>
          <w:szCs w:val="22"/>
          <w:lang w:val="fr-FR"/>
        </w:rPr>
        <w:t xml:space="preserve">qui ancrent le mécanisme de suivi et d’évaluation dans </w:t>
      </w:r>
      <w:r w:rsidRPr="00354D32">
        <w:rPr>
          <w:rFonts w:ascii="Times New Roman" w:eastAsia="Calibri" w:hAnsi="Times New Roman" w:cs="Times New Roman"/>
          <w:color w:val="000000"/>
          <w:sz w:val="22"/>
          <w:szCs w:val="22"/>
          <w:lang w:val="fr-FR"/>
        </w:rPr>
        <w:t xml:space="preserve">la reddition de comptes </w:t>
      </w:r>
      <w:r w:rsidR="006637F4" w:rsidRPr="00354D32">
        <w:rPr>
          <w:rFonts w:ascii="Times New Roman" w:eastAsia="Calibri" w:hAnsi="Times New Roman" w:cs="Times New Roman"/>
          <w:color w:val="000000"/>
          <w:sz w:val="22"/>
          <w:szCs w:val="22"/>
          <w:lang w:val="fr-FR"/>
        </w:rPr>
        <w:t>vis-à-vis du peuple (p</w:t>
      </w:r>
      <w:r w:rsidRPr="00354D32">
        <w:rPr>
          <w:rFonts w:ascii="Times New Roman" w:eastAsia="Calibri" w:hAnsi="Times New Roman" w:cs="Times New Roman"/>
          <w:color w:val="000000"/>
          <w:sz w:val="22"/>
          <w:szCs w:val="22"/>
          <w:lang w:val="fr-FR"/>
        </w:rPr>
        <w:t>ara</w:t>
      </w:r>
      <w:r w:rsidR="006637F4" w:rsidRPr="00354D32">
        <w:rPr>
          <w:rFonts w:ascii="Times New Roman" w:eastAsia="Calibri" w:hAnsi="Times New Roman" w:cs="Times New Roman"/>
          <w:color w:val="000000"/>
          <w:sz w:val="22"/>
          <w:szCs w:val="22"/>
          <w:lang w:val="fr-FR"/>
        </w:rPr>
        <w:t>graphe 56)</w:t>
      </w:r>
      <w:r w:rsidRPr="00354D32">
        <w:rPr>
          <w:rFonts w:ascii="Times New Roman" w:eastAsia="Calibri" w:hAnsi="Times New Roman" w:cs="Times New Roman"/>
          <w:color w:val="000000"/>
          <w:sz w:val="22"/>
          <w:szCs w:val="22"/>
          <w:lang w:val="fr-FR"/>
        </w:rPr>
        <w:t>.</w:t>
      </w:r>
    </w:p>
    <w:p w:rsidR="00E82AB4" w:rsidRPr="00354D32" w:rsidRDefault="00E82AB4" w:rsidP="00E82AB4">
      <w:pPr>
        <w:spacing w:before="120"/>
        <w:rPr>
          <w:color w:val="auto"/>
          <w:lang w:val="fr-FR"/>
        </w:rPr>
      </w:pPr>
    </w:p>
    <w:p w:rsidR="00632A76" w:rsidRPr="00354D32" w:rsidRDefault="006637F4" w:rsidP="00632A76">
      <w:pPr>
        <w:spacing w:before="120"/>
        <w:rPr>
          <w:b/>
          <w:color w:val="C00000"/>
          <w:sz w:val="28"/>
          <w:szCs w:val="28"/>
          <w:lang w:val="fr-FR"/>
        </w:rPr>
      </w:pPr>
      <w:r w:rsidRPr="00354D32">
        <w:rPr>
          <w:b/>
          <w:color w:val="C00000"/>
          <w:sz w:val="28"/>
          <w:szCs w:val="28"/>
          <w:lang w:val="fr-FR"/>
        </w:rPr>
        <w:t>Pour conclure</w:t>
      </w:r>
    </w:p>
    <w:p w:rsidR="00632A76" w:rsidRPr="00354D32" w:rsidRDefault="00632A76" w:rsidP="00632A76">
      <w:pPr>
        <w:spacing w:before="120"/>
        <w:rPr>
          <w:b/>
          <w:color w:val="C00000"/>
          <w:sz w:val="28"/>
          <w:szCs w:val="28"/>
          <w:lang w:val="fr-FR"/>
        </w:rPr>
      </w:pPr>
    </w:p>
    <w:p w:rsidR="0089230E" w:rsidRPr="00354D32" w:rsidRDefault="0089230E" w:rsidP="0089230E">
      <w:pPr>
        <w:spacing w:before="120"/>
        <w:jc w:val="both"/>
        <w:rPr>
          <w:b/>
          <w:bCs/>
          <w:lang w:val="fr-FR"/>
        </w:rPr>
      </w:pPr>
      <w:r w:rsidRPr="00354D32">
        <w:rPr>
          <w:b/>
          <w:bCs/>
          <w:lang w:val="fr-FR"/>
        </w:rPr>
        <w:t xml:space="preserve">Beyond 2015 </w:t>
      </w:r>
      <w:r w:rsidRPr="00354D32">
        <w:rPr>
          <w:bCs/>
          <w:lang w:val="fr-FR"/>
        </w:rPr>
        <w:t xml:space="preserve">réitère les paroles du Secrétaire général : « </w:t>
      </w:r>
      <w:r w:rsidRPr="00354D32">
        <w:rPr>
          <w:b/>
          <w:lang w:val="fr-FR"/>
        </w:rPr>
        <w:t>La transformation est notre maître mot</w:t>
      </w:r>
      <w:r w:rsidRPr="00354D32">
        <w:rPr>
          <w:lang w:val="fr-FR"/>
        </w:rPr>
        <w:t xml:space="preserve"> </w:t>
      </w:r>
      <w:r w:rsidRPr="00354D32">
        <w:rPr>
          <w:bCs/>
          <w:lang w:val="fr-FR"/>
        </w:rPr>
        <w:t xml:space="preserve">» (paragraphe 4). Nous nous attendons à ce que nos dirigeants fassent preuve de </w:t>
      </w:r>
      <w:r w:rsidRPr="00354D32">
        <w:rPr>
          <w:b/>
          <w:bCs/>
          <w:lang w:val="fr-FR"/>
        </w:rPr>
        <w:t>direction politique et de courage</w:t>
      </w:r>
      <w:r w:rsidRPr="00354D32">
        <w:rPr>
          <w:bCs/>
          <w:lang w:val="fr-FR"/>
        </w:rPr>
        <w:t xml:space="preserve"> dans la prochaine phase des négociations post-2015</w:t>
      </w:r>
      <w:r w:rsidR="0007425F" w:rsidRPr="00354D32">
        <w:rPr>
          <w:bCs/>
          <w:lang w:val="fr-FR"/>
        </w:rPr>
        <w:t xml:space="preserve"> qui sera cruciale</w:t>
      </w:r>
      <w:r w:rsidRPr="00354D32">
        <w:rPr>
          <w:bCs/>
          <w:lang w:val="fr-FR"/>
        </w:rPr>
        <w:t xml:space="preserve">. </w:t>
      </w:r>
      <w:r w:rsidR="0007425F" w:rsidRPr="00354D32">
        <w:rPr>
          <w:bCs/>
          <w:lang w:val="fr-FR"/>
        </w:rPr>
        <w:t>Pour que des changements puissent être réalisés</w:t>
      </w:r>
      <w:r w:rsidR="00717AB5">
        <w:rPr>
          <w:bCs/>
          <w:lang w:val="fr-FR"/>
        </w:rPr>
        <w:t>,</w:t>
      </w:r>
      <w:r w:rsidR="0007425F" w:rsidRPr="00354D32">
        <w:rPr>
          <w:bCs/>
          <w:lang w:val="fr-FR"/>
        </w:rPr>
        <w:t xml:space="preserve"> le processus post-</w:t>
      </w:r>
      <w:r w:rsidRPr="00354D32">
        <w:rPr>
          <w:bCs/>
          <w:lang w:val="fr-FR"/>
        </w:rPr>
        <w:t xml:space="preserve">2015 </w:t>
      </w:r>
      <w:r w:rsidR="0007425F" w:rsidRPr="00354D32">
        <w:rPr>
          <w:bCs/>
          <w:lang w:val="fr-FR"/>
        </w:rPr>
        <w:t>doit être</w:t>
      </w:r>
      <w:r w:rsidRPr="00354D32">
        <w:rPr>
          <w:bCs/>
          <w:lang w:val="fr-FR"/>
        </w:rPr>
        <w:t xml:space="preserve"> </w:t>
      </w:r>
      <w:r w:rsidR="0007425F" w:rsidRPr="00354D32">
        <w:rPr>
          <w:bCs/>
          <w:lang w:val="fr-FR"/>
        </w:rPr>
        <w:t>pleinement</w:t>
      </w:r>
      <w:r w:rsidRPr="00354D32">
        <w:rPr>
          <w:bCs/>
          <w:lang w:val="fr-FR"/>
        </w:rPr>
        <w:t xml:space="preserve"> transparent et inclusif</w:t>
      </w:r>
      <w:r w:rsidR="0007425F" w:rsidRPr="00354D32">
        <w:rPr>
          <w:bCs/>
          <w:lang w:val="fr-FR"/>
        </w:rPr>
        <w:t>,</w:t>
      </w:r>
      <w:r w:rsidRPr="00354D32">
        <w:rPr>
          <w:bCs/>
          <w:lang w:val="fr-FR"/>
        </w:rPr>
        <w:t xml:space="preserve"> et </w:t>
      </w:r>
      <w:r w:rsidR="0007425F" w:rsidRPr="00354D32">
        <w:rPr>
          <w:bCs/>
          <w:lang w:val="fr-FR"/>
        </w:rPr>
        <w:t>doit être approprié par</w:t>
      </w:r>
      <w:r w:rsidRPr="00354D32">
        <w:rPr>
          <w:bCs/>
          <w:lang w:val="fr-FR"/>
        </w:rPr>
        <w:t xml:space="preserve"> tous les acteurs, en particulier </w:t>
      </w:r>
      <w:r w:rsidR="0007425F" w:rsidRPr="00354D32">
        <w:rPr>
          <w:bCs/>
          <w:lang w:val="fr-FR"/>
        </w:rPr>
        <w:t>les individus et la société civile</w:t>
      </w:r>
      <w:r w:rsidRPr="00354D32">
        <w:rPr>
          <w:bCs/>
          <w:lang w:val="fr-FR"/>
        </w:rPr>
        <w:t>.</w:t>
      </w:r>
    </w:p>
    <w:p w:rsidR="0089230E" w:rsidRPr="00354D32" w:rsidRDefault="0089230E" w:rsidP="00632A76">
      <w:pPr>
        <w:spacing w:before="120"/>
        <w:jc w:val="both"/>
        <w:rPr>
          <w:color w:val="auto"/>
          <w:lang w:val="fr-FR"/>
        </w:rPr>
      </w:pPr>
    </w:p>
    <w:p w:rsidR="0007425F" w:rsidRPr="00354D32" w:rsidRDefault="0007425F" w:rsidP="0007425F">
      <w:pPr>
        <w:pStyle w:val="SingleTxt"/>
        <w:ind w:right="-16"/>
        <w:rPr>
          <w:rFonts w:eastAsia="Times New Roman"/>
          <w:i/>
          <w:spacing w:val="0"/>
          <w:w w:val="100"/>
          <w:kern w:val="0"/>
          <w:sz w:val="22"/>
          <w:lang w:val="fr-FR"/>
        </w:rPr>
      </w:pPr>
      <w:r w:rsidRPr="00354D32">
        <w:rPr>
          <w:rFonts w:eastAsia="Times New Roman"/>
          <w:i/>
          <w:spacing w:val="0"/>
          <w:w w:val="100"/>
          <w:kern w:val="0"/>
          <w:sz w:val="22"/>
          <w:lang w:val="fr-FR"/>
        </w:rPr>
        <w:t xml:space="preserve">Force est de constater que, puisque nous avons ouvert grand la porte, la </w:t>
      </w:r>
      <w:r w:rsidRPr="00354D32">
        <w:rPr>
          <w:rFonts w:eastAsia="Times New Roman"/>
          <w:b/>
          <w:i/>
          <w:spacing w:val="0"/>
          <w:w w:val="100"/>
          <w:kern w:val="0"/>
          <w:sz w:val="22"/>
          <w:lang w:val="fr-FR"/>
        </w:rPr>
        <w:t>légitimité</w:t>
      </w:r>
      <w:r w:rsidRPr="00354D32">
        <w:rPr>
          <w:rFonts w:eastAsia="Times New Roman"/>
          <w:i/>
          <w:spacing w:val="0"/>
          <w:w w:val="100"/>
          <w:kern w:val="0"/>
          <w:sz w:val="22"/>
          <w:lang w:val="fr-FR"/>
        </w:rPr>
        <w:t xml:space="preserve"> du processus dépendra pour une bonne part de notre capacité de </w:t>
      </w:r>
      <w:r w:rsidRPr="00354D32">
        <w:rPr>
          <w:rFonts w:eastAsia="Times New Roman"/>
          <w:b/>
          <w:i/>
          <w:spacing w:val="0"/>
          <w:w w:val="100"/>
          <w:kern w:val="0"/>
          <w:sz w:val="22"/>
          <w:lang w:val="fr-FR"/>
        </w:rPr>
        <w:t>faire passer les principaux messages reçus dans le document final</w:t>
      </w:r>
      <w:r w:rsidRPr="00354D32">
        <w:rPr>
          <w:rFonts w:eastAsia="Times New Roman"/>
          <w:i/>
          <w:spacing w:val="0"/>
          <w:w w:val="100"/>
          <w:kern w:val="0"/>
          <w:sz w:val="22"/>
          <w:lang w:val="fr-FR"/>
        </w:rPr>
        <w:t xml:space="preserve">. Ce n’est pas le moment de céder à l’opportunisme </w:t>
      </w:r>
      <w:r w:rsidRPr="00354D32">
        <w:rPr>
          <w:rFonts w:eastAsia="Times New Roman"/>
          <w:i/>
          <w:spacing w:val="0"/>
          <w:w w:val="100"/>
          <w:kern w:val="0"/>
          <w:sz w:val="22"/>
          <w:lang w:val="fr-FR"/>
        </w:rPr>
        <w:lastRenderedPageBreak/>
        <w:t xml:space="preserve">politique, ou de se contenter du plus petit dénominateur commun. Si nous voulons être à la hauteur des nouvelles menaces, mais aussi des nouvelles chances qui s’offrent à nous, il faudra </w:t>
      </w:r>
      <w:r w:rsidRPr="00354D32">
        <w:rPr>
          <w:rFonts w:eastAsia="Times New Roman"/>
          <w:b/>
          <w:i/>
          <w:spacing w:val="0"/>
          <w:w w:val="100"/>
          <w:kern w:val="0"/>
          <w:sz w:val="22"/>
          <w:lang w:val="fr-FR"/>
        </w:rPr>
        <w:t>beaucoup d’ambition et un plan qui soit véritablement porteur de changement, participatif et adapté aux besoins</w:t>
      </w:r>
      <w:r w:rsidRPr="00354D32">
        <w:rPr>
          <w:rFonts w:eastAsia="Times New Roman"/>
          <w:i/>
          <w:spacing w:val="0"/>
          <w:w w:val="100"/>
          <w:kern w:val="0"/>
          <w:sz w:val="22"/>
          <w:lang w:val="fr-FR"/>
        </w:rPr>
        <w:t xml:space="preserve">. </w:t>
      </w:r>
    </w:p>
    <w:p w:rsidR="00632A76" w:rsidRPr="00354D32" w:rsidRDefault="0007425F" w:rsidP="00632A76">
      <w:pPr>
        <w:spacing w:before="120"/>
        <w:jc w:val="right"/>
        <w:rPr>
          <w:i/>
          <w:color w:val="auto"/>
          <w:lang w:val="fr-FR"/>
        </w:rPr>
      </w:pPr>
      <w:r w:rsidRPr="00354D32">
        <w:rPr>
          <w:b/>
          <w:i/>
          <w:color w:val="auto"/>
          <w:lang w:val="fr-FR"/>
        </w:rPr>
        <w:t>Rapport de synthèse du Secrétaire général, p</w:t>
      </w:r>
      <w:r w:rsidR="00632A76" w:rsidRPr="00354D32">
        <w:rPr>
          <w:b/>
          <w:i/>
          <w:color w:val="auto"/>
          <w:lang w:val="fr-FR"/>
        </w:rPr>
        <w:t>ara</w:t>
      </w:r>
      <w:r w:rsidRPr="00354D32">
        <w:rPr>
          <w:b/>
          <w:i/>
          <w:color w:val="auto"/>
          <w:lang w:val="fr-FR"/>
        </w:rPr>
        <w:t>graphe</w:t>
      </w:r>
      <w:r w:rsidR="00632A76" w:rsidRPr="00354D32">
        <w:rPr>
          <w:b/>
          <w:i/>
          <w:color w:val="auto"/>
          <w:lang w:val="fr-FR"/>
        </w:rPr>
        <w:t xml:space="preserve"> 20</w:t>
      </w:r>
    </w:p>
    <w:p w:rsidR="00632A76" w:rsidRPr="00354D32" w:rsidRDefault="005924B1" w:rsidP="00632A76">
      <w:pPr>
        <w:spacing w:before="120"/>
        <w:rPr>
          <w:b/>
          <w:color w:val="C00000"/>
          <w:sz w:val="28"/>
          <w:szCs w:val="28"/>
          <w:lang w:val="fr-FR"/>
        </w:rPr>
      </w:pPr>
      <w:r w:rsidRPr="00354D32">
        <w:rPr>
          <w:b/>
          <w:color w:val="C00000"/>
          <w:sz w:val="28"/>
          <w:szCs w:val="28"/>
          <w:lang w:val="fr-FR"/>
        </w:rPr>
        <w:t>Statut de ce document</w:t>
      </w:r>
      <w:r w:rsidR="00632A76" w:rsidRPr="00354D32">
        <w:rPr>
          <w:b/>
          <w:color w:val="C00000"/>
          <w:sz w:val="28"/>
          <w:szCs w:val="28"/>
          <w:lang w:val="fr-FR"/>
        </w:rPr>
        <w:t xml:space="preserve"> </w:t>
      </w:r>
    </w:p>
    <w:p w:rsidR="00632A76" w:rsidRPr="00354D32" w:rsidRDefault="00632A76" w:rsidP="00713873">
      <w:pPr>
        <w:pStyle w:val="Default"/>
        <w:jc w:val="both"/>
        <w:rPr>
          <w:rFonts w:ascii="Times New Roman" w:hAnsi="Times New Roman" w:cs="Times New Roman"/>
          <w:b/>
          <w:bCs/>
          <w:sz w:val="20"/>
          <w:szCs w:val="20"/>
          <w:lang w:val="fr-FR"/>
        </w:rPr>
      </w:pPr>
    </w:p>
    <w:p w:rsidR="00632A76" w:rsidRPr="00354D32" w:rsidRDefault="006900D9" w:rsidP="00713873">
      <w:pPr>
        <w:pStyle w:val="Default"/>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 xml:space="preserve">Ce document est publié au nom du groupe de travail de </w:t>
      </w:r>
      <w:r w:rsidR="00632A76" w:rsidRPr="00354D32">
        <w:rPr>
          <w:rFonts w:ascii="Times New Roman" w:hAnsi="Times New Roman" w:cs="Times New Roman"/>
          <w:b/>
          <w:bCs/>
          <w:color w:val="FF0000"/>
          <w:sz w:val="20"/>
          <w:szCs w:val="20"/>
          <w:lang w:val="fr-FR"/>
        </w:rPr>
        <w:t>Beyond 2015</w:t>
      </w:r>
      <w:r w:rsidR="00632A76" w:rsidRPr="00354D32">
        <w:rPr>
          <w:rFonts w:ascii="Times New Roman" w:hAnsi="Times New Roman" w:cs="Times New Roman"/>
          <w:bCs/>
          <w:sz w:val="20"/>
          <w:szCs w:val="20"/>
          <w:lang w:val="fr-FR"/>
        </w:rPr>
        <w:t xml:space="preserve"> </w:t>
      </w:r>
      <w:r w:rsidRPr="00354D32">
        <w:rPr>
          <w:rFonts w:ascii="Times New Roman" w:hAnsi="Times New Roman" w:cs="Times New Roman"/>
          <w:bCs/>
          <w:sz w:val="20"/>
          <w:szCs w:val="20"/>
          <w:lang w:val="fr-FR"/>
        </w:rPr>
        <w:t>sur le rapport de synthèse du Secrétaire général.</w:t>
      </w:r>
    </w:p>
    <w:p w:rsidR="00632A76" w:rsidRPr="00354D32" w:rsidRDefault="00632A76" w:rsidP="00713873">
      <w:pPr>
        <w:pStyle w:val="Default"/>
        <w:jc w:val="both"/>
        <w:rPr>
          <w:rFonts w:ascii="Times New Roman" w:hAnsi="Times New Roman" w:cs="Times New Roman"/>
          <w:bCs/>
          <w:sz w:val="20"/>
          <w:szCs w:val="20"/>
          <w:lang w:val="fr-FR"/>
        </w:rPr>
      </w:pPr>
    </w:p>
    <w:p w:rsidR="00632A76" w:rsidRPr="00354D32" w:rsidRDefault="006900D9" w:rsidP="00713873">
      <w:pPr>
        <w:pStyle w:val="Default"/>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 xml:space="preserve">Le processus d’élaboration de la réaction de </w:t>
      </w:r>
      <w:r w:rsidR="00632A76" w:rsidRPr="00354D32">
        <w:rPr>
          <w:rFonts w:ascii="Times New Roman" w:hAnsi="Times New Roman" w:cs="Times New Roman"/>
          <w:bCs/>
          <w:sz w:val="20"/>
          <w:szCs w:val="20"/>
          <w:lang w:val="fr-FR"/>
        </w:rPr>
        <w:t xml:space="preserve">Beyond 2015 </w:t>
      </w:r>
      <w:r w:rsidR="00A802A0">
        <w:rPr>
          <w:rFonts w:ascii="Times New Roman" w:hAnsi="Times New Roman" w:cs="Times New Roman"/>
          <w:bCs/>
          <w:sz w:val="20"/>
          <w:szCs w:val="20"/>
          <w:lang w:val="fr-FR"/>
        </w:rPr>
        <w:t xml:space="preserve">au </w:t>
      </w:r>
      <w:r w:rsidRPr="00354D32">
        <w:rPr>
          <w:rFonts w:ascii="Times New Roman" w:hAnsi="Times New Roman" w:cs="Times New Roman"/>
          <w:bCs/>
          <w:sz w:val="20"/>
          <w:szCs w:val="20"/>
          <w:lang w:val="fr-FR"/>
        </w:rPr>
        <w:t>rapport de synthèse du Secrétaire général</w:t>
      </w:r>
      <w:r w:rsidR="00632A76" w:rsidRPr="00354D32">
        <w:rPr>
          <w:rFonts w:ascii="Times New Roman" w:hAnsi="Times New Roman" w:cs="Times New Roman"/>
          <w:bCs/>
          <w:sz w:val="20"/>
          <w:szCs w:val="20"/>
          <w:lang w:val="fr-FR"/>
        </w:rPr>
        <w:t xml:space="preserve"> </w:t>
      </w:r>
      <w:r w:rsidR="003138FF">
        <w:rPr>
          <w:rFonts w:ascii="Times New Roman" w:hAnsi="Times New Roman" w:cs="Times New Roman"/>
          <w:bCs/>
          <w:sz w:val="20"/>
          <w:szCs w:val="20"/>
          <w:lang w:val="fr-FR"/>
        </w:rPr>
        <w:t>est le suivant</w:t>
      </w:r>
      <w:r w:rsidR="00632A76" w:rsidRPr="00354D32">
        <w:rPr>
          <w:rFonts w:ascii="Times New Roman" w:hAnsi="Times New Roman" w:cs="Times New Roman"/>
          <w:bCs/>
          <w:sz w:val="20"/>
          <w:szCs w:val="20"/>
          <w:lang w:val="fr-FR"/>
        </w:rPr>
        <w:t>:</w:t>
      </w:r>
    </w:p>
    <w:p w:rsidR="00632A76" w:rsidRPr="00354D32" w:rsidRDefault="00632A76" w:rsidP="00713873">
      <w:pPr>
        <w:pStyle w:val="Default"/>
        <w:jc w:val="both"/>
        <w:rPr>
          <w:rFonts w:ascii="Times New Roman" w:hAnsi="Times New Roman" w:cs="Times New Roman"/>
          <w:bCs/>
          <w:sz w:val="20"/>
          <w:szCs w:val="20"/>
          <w:lang w:val="fr-FR"/>
        </w:rPr>
      </w:pPr>
    </w:p>
    <w:p w:rsidR="00632A76" w:rsidRPr="00354D32" w:rsidRDefault="00632A76"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 xml:space="preserve">Un </w:t>
      </w:r>
      <w:r w:rsidR="006900D9" w:rsidRPr="00354D32">
        <w:rPr>
          <w:rFonts w:ascii="Times New Roman" w:hAnsi="Times New Roman" w:cs="Times New Roman"/>
          <w:bCs/>
          <w:sz w:val="20"/>
          <w:szCs w:val="20"/>
          <w:lang w:val="fr-FR"/>
        </w:rPr>
        <w:t xml:space="preserve">appel a été lancé début novembre 2014 demandant aux organisations participant à Beyond 2015 de rejoindre le  groupe de travail. 62 organisations ont rejoint le groupe de travail. </w:t>
      </w:r>
    </w:p>
    <w:p w:rsidR="00632A76" w:rsidRPr="00354D32" w:rsidRDefault="006900D9"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 xml:space="preserve">Un séminaire en ligne fut organisé le 26 novembre en vue de fixer un calendrier et de </w:t>
      </w:r>
      <w:r w:rsidR="000A71F4" w:rsidRPr="00354D32">
        <w:rPr>
          <w:rFonts w:ascii="Times New Roman" w:hAnsi="Times New Roman" w:cs="Times New Roman"/>
          <w:bCs/>
          <w:sz w:val="20"/>
          <w:szCs w:val="20"/>
          <w:lang w:val="fr-FR"/>
        </w:rPr>
        <w:t>cibler notre réponse</w:t>
      </w:r>
      <w:r w:rsidR="00632A76" w:rsidRPr="00354D32">
        <w:rPr>
          <w:rFonts w:ascii="Times New Roman" w:hAnsi="Times New Roman" w:cs="Times New Roman"/>
          <w:bCs/>
          <w:sz w:val="20"/>
          <w:szCs w:val="20"/>
          <w:lang w:val="fr-FR"/>
        </w:rPr>
        <w:t>.</w:t>
      </w:r>
    </w:p>
    <w:p w:rsidR="00632A76" w:rsidRPr="00354D32" w:rsidRDefault="00632A76"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 xml:space="preserve">Un </w:t>
      </w:r>
      <w:r w:rsidR="00FB47A8" w:rsidRPr="00354D32">
        <w:rPr>
          <w:rFonts w:ascii="Times New Roman" w:hAnsi="Times New Roman" w:cs="Times New Roman"/>
          <w:bCs/>
          <w:sz w:val="20"/>
          <w:szCs w:val="20"/>
          <w:lang w:val="fr-FR"/>
        </w:rPr>
        <w:t>Google</w:t>
      </w:r>
      <w:r w:rsidRPr="00354D32">
        <w:rPr>
          <w:rFonts w:ascii="Times New Roman" w:hAnsi="Times New Roman" w:cs="Times New Roman"/>
          <w:bCs/>
          <w:sz w:val="20"/>
          <w:szCs w:val="20"/>
          <w:lang w:val="fr-FR"/>
        </w:rPr>
        <w:t xml:space="preserve"> doc fu</w:t>
      </w:r>
      <w:r w:rsidR="000A71F4" w:rsidRPr="00354D32">
        <w:rPr>
          <w:rFonts w:ascii="Times New Roman" w:hAnsi="Times New Roman" w:cs="Times New Roman"/>
          <w:bCs/>
          <w:sz w:val="20"/>
          <w:szCs w:val="20"/>
          <w:lang w:val="fr-FR"/>
        </w:rPr>
        <w:t>t</w:t>
      </w:r>
      <w:r w:rsidR="00F940C5">
        <w:rPr>
          <w:rFonts w:ascii="Times New Roman" w:hAnsi="Times New Roman" w:cs="Times New Roman"/>
          <w:bCs/>
          <w:sz w:val="20"/>
          <w:szCs w:val="20"/>
          <w:lang w:val="fr-FR"/>
        </w:rPr>
        <w:t xml:space="preserve"> ouvert</w:t>
      </w:r>
      <w:r w:rsidRPr="00354D32">
        <w:rPr>
          <w:rFonts w:ascii="Times New Roman" w:hAnsi="Times New Roman" w:cs="Times New Roman"/>
          <w:bCs/>
          <w:sz w:val="20"/>
          <w:szCs w:val="20"/>
          <w:lang w:val="fr-FR"/>
        </w:rPr>
        <w:t xml:space="preserve"> </w:t>
      </w:r>
      <w:r w:rsidR="000A71F4" w:rsidRPr="00354D32">
        <w:rPr>
          <w:rFonts w:ascii="Times New Roman" w:hAnsi="Times New Roman" w:cs="Times New Roman"/>
          <w:bCs/>
          <w:sz w:val="20"/>
          <w:szCs w:val="20"/>
          <w:lang w:val="fr-FR"/>
        </w:rPr>
        <w:t>entre les</w:t>
      </w:r>
      <w:r w:rsidRPr="00354D32">
        <w:rPr>
          <w:rFonts w:ascii="Times New Roman" w:hAnsi="Times New Roman" w:cs="Times New Roman"/>
          <w:bCs/>
          <w:sz w:val="20"/>
          <w:szCs w:val="20"/>
          <w:lang w:val="fr-FR"/>
        </w:rPr>
        <w:t xml:space="preserve"> 5 </w:t>
      </w:r>
      <w:r w:rsidR="000A71F4" w:rsidRPr="00354D32">
        <w:rPr>
          <w:rFonts w:ascii="Times New Roman" w:hAnsi="Times New Roman" w:cs="Times New Roman"/>
          <w:bCs/>
          <w:sz w:val="20"/>
          <w:szCs w:val="20"/>
          <w:lang w:val="fr-FR"/>
        </w:rPr>
        <w:t>et</w:t>
      </w:r>
      <w:r w:rsidRPr="00354D32">
        <w:rPr>
          <w:rFonts w:ascii="Times New Roman" w:hAnsi="Times New Roman" w:cs="Times New Roman"/>
          <w:bCs/>
          <w:sz w:val="20"/>
          <w:szCs w:val="20"/>
          <w:lang w:val="fr-FR"/>
        </w:rPr>
        <w:t xml:space="preserve"> 12 </w:t>
      </w:r>
      <w:r w:rsidR="000A71F4" w:rsidRPr="00354D32">
        <w:rPr>
          <w:rFonts w:ascii="Times New Roman" w:hAnsi="Times New Roman" w:cs="Times New Roman"/>
          <w:bCs/>
          <w:sz w:val="20"/>
          <w:szCs w:val="20"/>
          <w:lang w:val="fr-FR"/>
        </w:rPr>
        <w:t>décembre afin de réunir les commentaires et les prises de positions</w:t>
      </w:r>
      <w:r w:rsidRPr="00354D32">
        <w:rPr>
          <w:rFonts w:ascii="Times New Roman" w:hAnsi="Times New Roman" w:cs="Times New Roman"/>
          <w:bCs/>
          <w:sz w:val="20"/>
          <w:szCs w:val="20"/>
          <w:lang w:val="fr-FR"/>
        </w:rPr>
        <w:t xml:space="preserve"> </w:t>
      </w:r>
      <w:r w:rsidR="000A71F4" w:rsidRPr="00354D32">
        <w:rPr>
          <w:rFonts w:ascii="Times New Roman" w:hAnsi="Times New Roman" w:cs="Times New Roman"/>
          <w:bCs/>
          <w:sz w:val="20"/>
          <w:szCs w:val="20"/>
          <w:lang w:val="fr-FR"/>
        </w:rPr>
        <w:t>des organisations</w:t>
      </w:r>
      <w:r w:rsidRPr="00354D32">
        <w:rPr>
          <w:rFonts w:ascii="Times New Roman" w:hAnsi="Times New Roman" w:cs="Times New Roman"/>
          <w:bCs/>
          <w:sz w:val="20"/>
          <w:szCs w:val="20"/>
          <w:lang w:val="fr-FR"/>
        </w:rPr>
        <w:t xml:space="preserve"> participantes.</w:t>
      </w:r>
    </w:p>
    <w:p w:rsidR="00632A76" w:rsidRPr="00354D32" w:rsidRDefault="000A71F4"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Un autre séminaire en ligne fut organisé le 9 décembre afin de réviser les commentaires centraux et les positions des participants</w:t>
      </w:r>
      <w:r w:rsidR="00632A76" w:rsidRPr="00354D32">
        <w:rPr>
          <w:rFonts w:ascii="Times New Roman" w:hAnsi="Times New Roman" w:cs="Times New Roman"/>
          <w:bCs/>
          <w:sz w:val="20"/>
          <w:szCs w:val="20"/>
          <w:lang w:val="fr-FR"/>
        </w:rPr>
        <w:t xml:space="preserve">. </w:t>
      </w:r>
    </w:p>
    <w:p w:rsidR="00632A76" w:rsidRPr="00354D32" w:rsidRDefault="000A71F4"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Ces commentaires furent examinés par le</w:t>
      </w:r>
      <w:r w:rsidR="00632A76" w:rsidRPr="00354D32">
        <w:rPr>
          <w:rFonts w:ascii="Times New Roman" w:hAnsi="Times New Roman" w:cs="Times New Roman"/>
          <w:bCs/>
          <w:sz w:val="20"/>
          <w:szCs w:val="20"/>
          <w:lang w:val="fr-FR"/>
        </w:rPr>
        <w:t xml:space="preserve"> Secr</w:t>
      </w:r>
      <w:r w:rsidRPr="00354D32">
        <w:rPr>
          <w:rFonts w:ascii="Times New Roman" w:hAnsi="Times New Roman" w:cs="Times New Roman"/>
          <w:bCs/>
          <w:sz w:val="20"/>
          <w:szCs w:val="20"/>
          <w:lang w:val="fr-FR"/>
        </w:rPr>
        <w:t>étariat</w:t>
      </w:r>
      <w:r w:rsidR="00632A76" w:rsidRPr="00354D32">
        <w:rPr>
          <w:rFonts w:ascii="Times New Roman" w:hAnsi="Times New Roman" w:cs="Times New Roman"/>
          <w:bCs/>
          <w:sz w:val="20"/>
          <w:szCs w:val="20"/>
          <w:lang w:val="fr-FR"/>
        </w:rPr>
        <w:t xml:space="preserve">, </w:t>
      </w:r>
      <w:r w:rsidRPr="00354D32">
        <w:rPr>
          <w:rFonts w:ascii="Times New Roman" w:hAnsi="Times New Roman" w:cs="Times New Roman"/>
          <w:bCs/>
          <w:sz w:val="20"/>
          <w:szCs w:val="20"/>
          <w:lang w:val="fr-FR"/>
        </w:rPr>
        <w:t xml:space="preserve">avec l’aide de bénévoles du Groupe de travail. </w:t>
      </w:r>
      <w:r w:rsidR="00632A76" w:rsidRPr="00354D32">
        <w:rPr>
          <w:rFonts w:ascii="Times New Roman" w:hAnsi="Times New Roman" w:cs="Times New Roman"/>
          <w:bCs/>
          <w:sz w:val="20"/>
          <w:szCs w:val="20"/>
          <w:lang w:val="fr-FR"/>
        </w:rPr>
        <w:t xml:space="preserve"> </w:t>
      </w:r>
    </w:p>
    <w:p w:rsidR="00632A76" w:rsidRPr="00354D32" w:rsidRDefault="000A71F4"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Un rapport résumant ces commentaires fut partagé pour recueillir des commentaires, entre les 16 et 18 décembre</w:t>
      </w:r>
      <w:r w:rsidR="00632A76" w:rsidRPr="00354D32">
        <w:rPr>
          <w:rFonts w:ascii="Times New Roman" w:hAnsi="Times New Roman" w:cs="Times New Roman"/>
          <w:bCs/>
          <w:sz w:val="20"/>
          <w:szCs w:val="20"/>
          <w:lang w:val="fr-FR"/>
        </w:rPr>
        <w:t>.</w:t>
      </w:r>
    </w:p>
    <w:p w:rsidR="00632A76" w:rsidRPr="00354D32" w:rsidRDefault="00632A76"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L</w:t>
      </w:r>
      <w:r w:rsidR="000A71F4" w:rsidRPr="00354D32">
        <w:rPr>
          <w:rFonts w:ascii="Times New Roman" w:hAnsi="Times New Roman" w:cs="Times New Roman"/>
          <w:bCs/>
          <w:sz w:val="20"/>
          <w:szCs w:val="20"/>
          <w:lang w:val="fr-FR"/>
        </w:rPr>
        <w:t>e Secrétariat finalisa le rapport le 18 décembre.</w:t>
      </w:r>
    </w:p>
    <w:p w:rsidR="00632A76" w:rsidRPr="00354D32" w:rsidRDefault="00223ACB" w:rsidP="00713873">
      <w:pPr>
        <w:pStyle w:val="Default"/>
        <w:numPr>
          <w:ilvl w:val="0"/>
          <w:numId w:val="16"/>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Le sens ainsi que la conformité de t</w:t>
      </w:r>
      <w:r w:rsidR="000A71F4" w:rsidRPr="00354D32">
        <w:rPr>
          <w:rFonts w:ascii="Times New Roman" w:hAnsi="Times New Roman" w:cs="Times New Roman"/>
          <w:bCs/>
          <w:sz w:val="20"/>
          <w:szCs w:val="20"/>
          <w:lang w:val="fr-FR"/>
        </w:rPr>
        <w:t xml:space="preserve">ous les commentaires et </w:t>
      </w:r>
      <w:r w:rsidRPr="00354D32">
        <w:rPr>
          <w:rFonts w:ascii="Times New Roman" w:hAnsi="Times New Roman" w:cs="Times New Roman"/>
          <w:bCs/>
          <w:sz w:val="20"/>
          <w:szCs w:val="20"/>
          <w:lang w:val="fr-FR"/>
        </w:rPr>
        <w:t xml:space="preserve">de </w:t>
      </w:r>
      <w:r w:rsidR="000A71F4" w:rsidRPr="00354D32">
        <w:rPr>
          <w:rFonts w:ascii="Times New Roman" w:hAnsi="Times New Roman" w:cs="Times New Roman"/>
          <w:bCs/>
          <w:sz w:val="20"/>
          <w:szCs w:val="20"/>
          <w:lang w:val="fr-FR"/>
        </w:rPr>
        <w:t>toutes les recommandat</w:t>
      </w:r>
      <w:r w:rsidRPr="00354D32">
        <w:rPr>
          <w:rFonts w:ascii="Times New Roman" w:hAnsi="Times New Roman" w:cs="Times New Roman"/>
          <w:bCs/>
          <w:sz w:val="20"/>
          <w:szCs w:val="20"/>
          <w:lang w:val="fr-FR"/>
        </w:rPr>
        <w:t>ions avec la Vision, le But, les Valeurs et les Critères de Beyond 2015 (VPVC)</w:t>
      </w:r>
      <w:r w:rsidR="00632A76" w:rsidRPr="00354D32">
        <w:rPr>
          <w:rFonts w:ascii="Times New Roman" w:hAnsi="Times New Roman" w:cs="Times New Roman"/>
          <w:bCs/>
          <w:sz w:val="20"/>
          <w:szCs w:val="20"/>
          <w:lang w:val="fr-FR"/>
        </w:rPr>
        <w:t xml:space="preserve"> </w:t>
      </w:r>
      <w:r w:rsidRPr="00354D32">
        <w:rPr>
          <w:rFonts w:ascii="Times New Roman" w:hAnsi="Times New Roman" w:cs="Times New Roman"/>
          <w:bCs/>
          <w:sz w:val="20"/>
          <w:szCs w:val="20"/>
          <w:lang w:val="fr-FR"/>
        </w:rPr>
        <w:t>et avec les Drapeaux Rouges</w:t>
      </w:r>
      <w:r w:rsidR="00632A76" w:rsidRPr="00354D32">
        <w:rPr>
          <w:rFonts w:ascii="Times New Roman" w:hAnsi="Times New Roman" w:cs="Times New Roman"/>
          <w:bCs/>
          <w:sz w:val="20"/>
          <w:szCs w:val="20"/>
          <w:lang w:val="fr-FR"/>
        </w:rPr>
        <w:t xml:space="preserve">, </w:t>
      </w:r>
      <w:r w:rsidRPr="00354D32">
        <w:rPr>
          <w:rFonts w:ascii="Times New Roman" w:hAnsi="Times New Roman" w:cs="Times New Roman"/>
          <w:bCs/>
          <w:sz w:val="20"/>
          <w:szCs w:val="20"/>
          <w:lang w:val="fr-FR"/>
        </w:rPr>
        <w:t xml:space="preserve">fut vérifiée par le Secrétariat de </w:t>
      </w:r>
      <w:r w:rsidR="00632A76" w:rsidRPr="00354D32">
        <w:rPr>
          <w:rFonts w:ascii="Times New Roman" w:hAnsi="Times New Roman" w:cs="Times New Roman"/>
          <w:bCs/>
          <w:sz w:val="20"/>
          <w:szCs w:val="20"/>
          <w:lang w:val="fr-FR"/>
        </w:rPr>
        <w:t xml:space="preserve">Beyond 2015. </w:t>
      </w:r>
    </w:p>
    <w:p w:rsidR="00632A76" w:rsidRPr="00354D32" w:rsidRDefault="00632A76" w:rsidP="00632A76">
      <w:pPr>
        <w:pStyle w:val="Default"/>
        <w:jc w:val="both"/>
        <w:rPr>
          <w:rFonts w:ascii="Times New Roman" w:hAnsi="Times New Roman" w:cs="Times New Roman"/>
          <w:bCs/>
          <w:sz w:val="20"/>
          <w:szCs w:val="20"/>
          <w:lang w:val="fr-FR"/>
        </w:rPr>
      </w:pPr>
    </w:p>
    <w:p w:rsidR="00223ACB" w:rsidRPr="00354D32" w:rsidRDefault="00223ACB" w:rsidP="00223ACB">
      <w:pPr>
        <w:pStyle w:val="HTML-voorafopgemaakt"/>
        <w:rPr>
          <w:rFonts w:ascii="Times New Roman" w:hAnsi="Times New Roman" w:cs="Times New Roman"/>
          <w:bCs/>
          <w:color w:val="000000"/>
          <w:lang w:val="fr-FR"/>
        </w:rPr>
      </w:pPr>
      <w:r w:rsidRPr="00354D32">
        <w:rPr>
          <w:rFonts w:ascii="Times New Roman" w:hAnsi="Times New Roman" w:cs="Times New Roman"/>
          <w:bCs/>
          <w:color w:val="000000"/>
          <w:lang w:val="fr-FR"/>
        </w:rPr>
        <w:t>Merci à tous les individus des organisations suivantes qui ont commenté le rapport et qui ont contribué à la réaction ainsi qu’aux recommandations de Beyond 2015 :</w:t>
      </w:r>
    </w:p>
    <w:p w:rsidR="00223ACB" w:rsidRPr="00354D32" w:rsidRDefault="00223ACB" w:rsidP="00632A76">
      <w:pPr>
        <w:rPr>
          <w:bCs/>
          <w:sz w:val="20"/>
          <w:szCs w:val="20"/>
          <w:lang w:val="fr-FR"/>
        </w:rPr>
        <w:sectPr w:rsidR="00223ACB" w:rsidRPr="00354D32" w:rsidSect="00632A76">
          <w:type w:val="continuous"/>
          <w:pgSz w:w="11906" w:h="16838"/>
          <w:pgMar w:top="1110" w:right="1286" w:bottom="1440" w:left="1276" w:header="630" w:footer="708" w:gutter="0"/>
          <w:pgNumType w:start="1"/>
          <w:cols w:space="720"/>
        </w:sectPr>
      </w:pP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lastRenderedPageBreak/>
        <w:t>Academic Researcher, Mexico</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AGSP, Peru</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Asia Development Alliance (ADA), Korea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B2015 Regional Coordinator, Africa, UWASNET Uganda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B2015 Regional Coordinator, Asia, CCC Cambodia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B2015 Regional Coordinator, Europe, CONCORD Belgium</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B2015 Regional Coordinator, Latin America, ACCION/Mesa de Articulación Chile</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B2015 Regional Coordinator, Pacific, PIANGO Fiji</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Belgian NGO platform, Belgium</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Beyond 2015 Philippines, Philippines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Beyond 2015 Sweden, Sweden</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Bioregional,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CAFOD, UK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Campaign2015+ International, Nigeria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CAN International, Mexico</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CCC, Cambodia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Centre for Sustainable Development and Education in Africa, Nigeria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CEPEI, Colombia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lastRenderedPageBreak/>
        <w:t>Child Fund Alliance,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Civicus,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CNONGD, Congo</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Concern, UK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Consultative Group on Early Childhood Care and Development, Canada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Coup de Pouce ONGD, Democratic Republic of Congo</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Development Indian Ocean Network (DION), Mauritius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Development Reality Institute, Zimbabwe</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Diakonia Bangladesh Country Office, Bangladesh</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FANSA (Freshwater Action Network South Asia), India</w:t>
      </w:r>
    </w:p>
    <w:p w:rsidR="00632A76" w:rsidRPr="00F309E5" w:rsidRDefault="00632A76" w:rsidP="00632A76">
      <w:pPr>
        <w:pStyle w:val="Default"/>
        <w:numPr>
          <w:ilvl w:val="1"/>
          <w:numId w:val="17"/>
        </w:numPr>
        <w:jc w:val="both"/>
        <w:rPr>
          <w:rFonts w:ascii="Times New Roman" w:hAnsi="Times New Roman" w:cs="Times New Roman"/>
          <w:bCs/>
          <w:sz w:val="20"/>
          <w:szCs w:val="20"/>
        </w:rPr>
      </w:pPr>
      <w:r w:rsidRPr="00F309E5">
        <w:rPr>
          <w:rFonts w:ascii="Times New Roman" w:hAnsi="Times New Roman" w:cs="Times New Roman"/>
          <w:bCs/>
          <w:sz w:val="20"/>
          <w:szCs w:val="20"/>
        </w:rPr>
        <w:t>Forum</w:t>
      </w:r>
      <w:r w:rsidR="00261CC2" w:rsidRPr="00F309E5">
        <w:rPr>
          <w:rFonts w:ascii="Times New Roman" w:hAnsi="Times New Roman" w:cs="Times New Roman"/>
          <w:bCs/>
          <w:sz w:val="20"/>
          <w:szCs w:val="20"/>
        </w:rPr>
        <w:t xml:space="preserve"> Civil Peace Service (forumZFD)</w:t>
      </w:r>
      <w:r w:rsidRPr="00F309E5">
        <w:rPr>
          <w:rFonts w:ascii="Times New Roman" w:hAnsi="Times New Roman" w:cs="Times New Roman"/>
          <w:bCs/>
          <w:sz w:val="20"/>
          <w:szCs w:val="20"/>
        </w:rPr>
        <w:t>, Germany</w:t>
      </w:r>
    </w:p>
    <w:p w:rsidR="00632A76" w:rsidRPr="00AF4B69" w:rsidRDefault="00632A76" w:rsidP="00632A76">
      <w:pPr>
        <w:pStyle w:val="Default"/>
        <w:numPr>
          <w:ilvl w:val="1"/>
          <w:numId w:val="17"/>
        </w:numPr>
        <w:jc w:val="both"/>
        <w:rPr>
          <w:rFonts w:ascii="Times New Roman" w:hAnsi="Times New Roman" w:cs="Times New Roman"/>
          <w:bCs/>
          <w:sz w:val="20"/>
          <w:szCs w:val="20"/>
        </w:rPr>
      </w:pPr>
      <w:r w:rsidRPr="00AF4B69">
        <w:rPr>
          <w:rFonts w:ascii="Times New Roman" w:hAnsi="Times New Roman" w:cs="Times New Roman"/>
          <w:bCs/>
          <w:sz w:val="20"/>
          <w:szCs w:val="20"/>
        </w:rPr>
        <w:t>Foundation For Environmental Rights, Advocacy &amp; Development</w:t>
      </w:r>
      <w:r w:rsidR="00F309E5" w:rsidRPr="00AF4B69">
        <w:rPr>
          <w:rFonts w:ascii="Times New Roman" w:hAnsi="Times New Roman" w:cs="Times New Roman"/>
          <w:bCs/>
          <w:sz w:val="20"/>
          <w:szCs w:val="20"/>
        </w:rPr>
        <w:t xml:space="preserve"> </w:t>
      </w:r>
      <w:r w:rsidRPr="00AF4B69">
        <w:rPr>
          <w:rFonts w:ascii="Times New Roman" w:hAnsi="Times New Roman" w:cs="Times New Roman"/>
          <w:bCs/>
          <w:sz w:val="20"/>
          <w:szCs w:val="20"/>
        </w:rPr>
        <w:t>(FENRAD), Nigeria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Glonal Fokus, Denmark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IDA,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IFP, France</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INFID, Indonesia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International Center for Not-for-Profit Law,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Islamic Relief, UK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lastRenderedPageBreak/>
        <w:t>IWHC,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KEPA, Finland</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Kimpact Development Initiative, Nigeria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Korea Civil Society Forum on International Development Cooperation (KoFID), Korea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Mopawi, Honduras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Newcastle University, UK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Organization for Progressive African Movement, Uganda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Participate, Kenya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Plan International,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Ravi Sustainable WASH Development Organization, Pakistan</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lastRenderedPageBreak/>
        <w:t>Restless Development, UK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Sierra Exportadora, Peru</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Sightsavers, UK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Southern African Liaison Office (SALO), South Africa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The Advisor.com, Switzerland</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Universal Rights Group, Switzerland</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Voice Africa Future, Uganda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VSO, UK</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WaterAid Uganda, Uganda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World Vision, US</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World Youth Foundation, Malaysia</w:t>
      </w:r>
    </w:p>
    <w:p w:rsidR="00632A76" w:rsidRPr="00354D32" w:rsidRDefault="00632A76" w:rsidP="00632A76">
      <w:pPr>
        <w:pStyle w:val="Default"/>
        <w:numPr>
          <w:ilvl w:val="1"/>
          <w:numId w:val="17"/>
        </w:numPr>
        <w:jc w:val="both"/>
        <w:rPr>
          <w:rFonts w:ascii="Times New Roman" w:hAnsi="Times New Roman" w:cs="Times New Roman"/>
          <w:bCs/>
          <w:sz w:val="20"/>
          <w:szCs w:val="20"/>
          <w:lang w:val="fr-FR"/>
        </w:rPr>
      </w:pPr>
      <w:r w:rsidRPr="00354D32">
        <w:rPr>
          <w:rFonts w:ascii="Times New Roman" w:hAnsi="Times New Roman" w:cs="Times New Roman"/>
          <w:bCs/>
          <w:sz w:val="20"/>
          <w:szCs w:val="20"/>
          <w:lang w:val="fr-FR"/>
        </w:rPr>
        <w:t>WWF, UK</w:t>
      </w:r>
    </w:p>
    <w:p w:rsidR="00632A76" w:rsidRPr="00354D32" w:rsidRDefault="00632A76" w:rsidP="00632A76">
      <w:pPr>
        <w:rPr>
          <w:bCs/>
          <w:sz w:val="20"/>
          <w:szCs w:val="20"/>
          <w:lang w:val="fr-FR"/>
        </w:rPr>
        <w:sectPr w:rsidR="00632A76" w:rsidRPr="00354D32">
          <w:type w:val="continuous"/>
          <w:pgSz w:w="11906" w:h="16838"/>
          <w:pgMar w:top="1110" w:right="1286" w:bottom="1440" w:left="1276" w:header="630" w:footer="708" w:gutter="0"/>
          <w:cols w:num="2" w:space="708"/>
        </w:sectPr>
      </w:pPr>
    </w:p>
    <w:p w:rsidR="00632A76" w:rsidRPr="00354D32" w:rsidRDefault="00632A76" w:rsidP="00632A76">
      <w:pPr>
        <w:pStyle w:val="Default"/>
        <w:ind w:left="1440"/>
        <w:jc w:val="both"/>
        <w:rPr>
          <w:rFonts w:ascii="Times New Roman" w:hAnsi="Times New Roman" w:cs="Times New Roman"/>
          <w:bCs/>
          <w:sz w:val="20"/>
          <w:szCs w:val="20"/>
          <w:lang w:val="fr-FR"/>
        </w:rPr>
      </w:pPr>
    </w:p>
    <w:p w:rsidR="00632A76" w:rsidRPr="00354D32" w:rsidRDefault="00632A76" w:rsidP="00632A76">
      <w:pPr>
        <w:jc w:val="both"/>
        <w:rPr>
          <w:b/>
          <w:sz w:val="20"/>
          <w:lang w:val="fr-FR"/>
        </w:rPr>
      </w:pPr>
      <w:r w:rsidRPr="00354D32">
        <w:rPr>
          <w:b/>
          <w:sz w:val="20"/>
          <w:lang w:val="fr-FR"/>
        </w:rPr>
        <w:t>Diversi</w:t>
      </w:r>
      <w:r w:rsidR="00FB47A8" w:rsidRPr="00354D32">
        <w:rPr>
          <w:b/>
          <w:sz w:val="20"/>
          <w:lang w:val="fr-FR"/>
        </w:rPr>
        <w:t>té des opinions au sein de la société civile</w:t>
      </w:r>
    </w:p>
    <w:p w:rsidR="00632A76" w:rsidRPr="00354D32" w:rsidRDefault="00011C1B" w:rsidP="00713873">
      <w:pPr>
        <w:jc w:val="both"/>
        <w:rPr>
          <w:sz w:val="20"/>
          <w:lang w:val="fr-FR"/>
        </w:rPr>
      </w:pPr>
      <w:r w:rsidRPr="00354D32">
        <w:rPr>
          <w:sz w:val="20"/>
          <w:lang w:val="fr-FR"/>
        </w:rPr>
        <w:t>Bien que les organisations participant à Beyond 2015</w:t>
      </w:r>
      <w:r w:rsidR="00632A76" w:rsidRPr="00354D32">
        <w:rPr>
          <w:sz w:val="20"/>
          <w:lang w:val="fr-FR"/>
        </w:rPr>
        <w:t xml:space="preserve"> </w:t>
      </w:r>
      <w:r w:rsidRPr="00354D32">
        <w:rPr>
          <w:sz w:val="20"/>
          <w:lang w:val="fr-FR"/>
        </w:rPr>
        <w:t>aient des points de vue divers sur le contenu d’un cadre post-2015</w:t>
      </w:r>
      <w:r w:rsidR="00632A76" w:rsidRPr="00354D32">
        <w:rPr>
          <w:sz w:val="20"/>
          <w:lang w:val="fr-FR"/>
        </w:rPr>
        <w:t>, la campa</w:t>
      </w:r>
      <w:r w:rsidRPr="00354D32">
        <w:rPr>
          <w:sz w:val="20"/>
          <w:lang w:val="fr-FR"/>
        </w:rPr>
        <w:t xml:space="preserve">gne travaille en synergie pour réaliser les résultats suivants </w:t>
      </w:r>
      <w:r w:rsidR="00632A76" w:rsidRPr="00354D32">
        <w:rPr>
          <w:sz w:val="20"/>
          <w:lang w:val="fr-FR"/>
        </w:rPr>
        <w:t>:</w:t>
      </w:r>
    </w:p>
    <w:p w:rsidR="00011C1B" w:rsidRPr="00354D32" w:rsidRDefault="00011C1B" w:rsidP="00713873">
      <w:pPr>
        <w:pStyle w:val="HTML-voorafopgemaakt"/>
        <w:numPr>
          <w:ilvl w:val="0"/>
          <w:numId w:val="18"/>
        </w:numPr>
        <w:jc w:val="both"/>
        <w:rPr>
          <w:rFonts w:ascii="Times New Roman" w:hAnsi="Times New Roman" w:cs="Times New Roman"/>
          <w:color w:val="000000"/>
          <w:szCs w:val="22"/>
          <w:lang w:val="fr-FR"/>
        </w:rPr>
      </w:pPr>
      <w:r w:rsidRPr="00354D32">
        <w:rPr>
          <w:rFonts w:ascii="Times New Roman" w:hAnsi="Times New Roman" w:cs="Times New Roman"/>
          <w:color w:val="000000"/>
          <w:szCs w:val="22"/>
          <w:lang w:val="fr-FR"/>
        </w:rPr>
        <w:t>Un cadre global, multi-thématique et transversal succèd</w:t>
      </w:r>
      <w:r w:rsidR="004D1747">
        <w:rPr>
          <w:rFonts w:ascii="Times New Roman" w:hAnsi="Times New Roman" w:cs="Times New Roman"/>
          <w:color w:val="000000"/>
          <w:szCs w:val="22"/>
          <w:lang w:val="fr-FR"/>
        </w:rPr>
        <w:t>ra</w:t>
      </w:r>
      <w:r w:rsidRPr="00354D32">
        <w:rPr>
          <w:rFonts w:ascii="Times New Roman" w:hAnsi="Times New Roman" w:cs="Times New Roman"/>
          <w:color w:val="000000"/>
          <w:szCs w:val="22"/>
          <w:lang w:val="fr-FR"/>
        </w:rPr>
        <w:t xml:space="preserve"> aux Objectifs du Millénaire pour le Développement, reflétant les prises de position de Beyond 2015.</w:t>
      </w:r>
    </w:p>
    <w:p w:rsidR="00632A76" w:rsidRPr="00354D32" w:rsidRDefault="00011C1B" w:rsidP="00713873">
      <w:pPr>
        <w:numPr>
          <w:ilvl w:val="0"/>
          <w:numId w:val="18"/>
        </w:numPr>
        <w:jc w:val="both"/>
        <w:rPr>
          <w:sz w:val="20"/>
          <w:lang w:val="fr-FR"/>
        </w:rPr>
      </w:pPr>
      <w:r w:rsidRPr="00354D32">
        <w:rPr>
          <w:sz w:val="20"/>
          <w:lang w:val="fr-FR"/>
        </w:rPr>
        <w:t xml:space="preserve">Le processus pour développer ce cadre est participatif, inclusif, et sensible aux voix des personnes directement affectées par la pauvreté et par l’injustice. </w:t>
      </w:r>
    </w:p>
    <w:p w:rsidR="00632A76" w:rsidRPr="00354D32" w:rsidRDefault="00632A76" w:rsidP="00713873">
      <w:pPr>
        <w:jc w:val="both"/>
        <w:rPr>
          <w:sz w:val="20"/>
          <w:lang w:val="fr-FR"/>
        </w:rPr>
      </w:pPr>
    </w:p>
    <w:p w:rsidR="00354D32" w:rsidRPr="00354D32" w:rsidRDefault="00354D32" w:rsidP="00713873">
      <w:pPr>
        <w:pStyle w:val="HTML-voorafopgemaakt"/>
        <w:jc w:val="both"/>
        <w:rPr>
          <w:rFonts w:ascii="Times New Roman" w:hAnsi="Times New Roman" w:cs="Times New Roman"/>
          <w:color w:val="000000"/>
          <w:szCs w:val="22"/>
          <w:lang w:val="fr-FR"/>
        </w:rPr>
      </w:pPr>
      <w:r w:rsidRPr="00354D32">
        <w:rPr>
          <w:rFonts w:ascii="Times New Roman" w:hAnsi="Times New Roman" w:cs="Times New Roman"/>
          <w:color w:val="000000"/>
          <w:szCs w:val="22"/>
          <w:lang w:val="fr-FR"/>
        </w:rPr>
        <w:t xml:space="preserve">Il y a eu un fort degré de consensus sur les questions prioritaires à mettre en évidence dans la réaction de 2015 au rapport de synthèse du Secrétaire général, et aucune différence de fond n’a émergé au cours de ce processus - les défis ont consisté à établir des recommandations courtes et concises. </w:t>
      </w:r>
    </w:p>
    <w:p w:rsidR="00354D32" w:rsidRPr="00354D32" w:rsidRDefault="00354D32" w:rsidP="00632A76">
      <w:pPr>
        <w:jc w:val="both"/>
        <w:rPr>
          <w:sz w:val="20"/>
          <w:lang w:val="fr-FR"/>
        </w:rPr>
      </w:pPr>
    </w:p>
    <w:p w:rsidR="00632A76" w:rsidRPr="00354D32" w:rsidRDefault="00632A76" w:rsidP="00725A59">
      <w:pPr>
        <w:spacing w:before="120"/>
        <w:jc w:val="both"/>
        <w:rPr>
          <w:color w:val="auto"/>
          <w:lang w:val="fr-FR"/>
        </w:rPr>
      </w:pPr>
    </w:p>
    <w:p w:rsidR="00725A59" w:rsidRPr="00354D32" w:rsidRDefault="00725A59" w:rsidP="00725A59">
      <w:pPr>
        <w:spacing w:before="120"/>
        <w:jc w:val="right"/>
        <w:rPr>
          <w:i/>
          <w:color w:val="auto"/>
          <w:sz w:val="20"/>
          <w:lang w:val="fr-FR"/>
        </w:rPr>
      </w:pPr>
    </w:p>
    <w:bookmarkEnd w:id="1"/>
    <w:p w:rsidR="005F402D" w:rsidRPr="00354D32" w:rsidRDefault="00B65CEF" w:rsidP="00060301">
      <w:pPr>
        <w:autoSpaceDE w:val="0"/>
        <w:autoSpaceDN w:val="0"/>
        <w:adjustRightInd w:val="0"/>
        <w:spacing w:line="276" w:lineRule="auto"/>
        <w:ind w:left="360"/>
        <w:rPr>
          <w:b/>
          <w:bCs/>
          <w:color w:val="FF0000"/>
          <w:sz w:val="24"/>
          <w:szCs w:val="24"/>
          <w:lang w:val="fr-FR"/>
        </w:rPr>
      </w:pPr>
      <w:r w:rsidRPr="00354D32">
        <w:rPr>
          <w:noProof/>
          <w:lang w:val="nl-NL" w:eastAsia="nl-NL"/>
        </w:rPr>
        <w:drawing>
          <wp:anchor distT="0" distB="0" distL="114300" distR="114300" simplePos="0" relativeHeight="251658240" behindDoc="1" locked="0" layoutInCell="1" allowOverlap="1">
            <wp:simplePos x="0" y="0"/>
            <wp:positionH relativeFrom="column">
              <wp:posOffset>1399540</wp:posOffset>
            </wp:positionH>
            <wp:positionV relativeFrom="paragraph">
              <wp:posOffset>2867025</wp:posOffset>
            </wp:positionV>
            <wp:extent cx="3477895" cy="633095"/>
            <wp:effectExtent l="0" t="0" r="8255" b="0"/>
            <wp:wrapTight wrapText="bothSides">
              <wp:wrapPolygon edited="0">
                <wp:start x="0" y="0"/>
                <wp:lineTo x="0" y="20798"/>
                <wp:lineTo x="21533" y="20798"/>
                <wp:lineTo x="21533" y="0"/>
                <wp:lineTo x="0" y="0"/>
              </wp:wrapPolygon>
            </wp:wrapTight>
            <wp:docPr id="3"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7895" cy="633095"/>
                    </a:xfrm>
                    <a:prstGeom prst="rect">
                      <a:avLst/>
                    </a:prstGeom>
                    <a:noFill/>
                    <a:ln>
                      <a:noFill/>
                    </a:ln>
                  </pic:spPr>
                </pic:pic>
              </a:graphicData>
            </a:graphic>
          </wp:anchor>
        </w:drawing>
      </w:r>
      <w:r w:rsidR="00843247" w:rsidRPr="00843247">
        <w:rPr>
          <w:noProof/>
          <w:lang w:val="fr-FR"/>
        </w:rPr>
        <w:pict>
          <v:shapetype id="_x0000_t202" coordsize="21600,21600" o:spt="202" path="m,l,21600r21600,l21600,xe">
            <v:stroke joinstyle="miter"/>
            <v:path gradientshapeok="t" o:connecttype="rect"/>
          </v:shapetype>
          <v:shape id="Text Box 18" o:spid="_x0000_s1026" type="#_x0000_t202" style="position:absolute;left:0;text-align:left;margin-left:-45.5pt;margin-top:16.85pt;width:558pt;height:120.2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" fillcolor="#c62826" stroked="f">
            <v:path arrowok="t"/>
            <v:textbox>
              <w:txbxContent>
                <w:p w:rsidR="00F556C6" w:rsidRPr="005A4BEF" w:rsidRDefault="005A4BEF" w:rsidP="005A4BEF">
                  <w:pPr>
                    <w:pStyle w:val="Pa4"/>
                    <w:jc w:val="center"/>
                    <w:rPr>
                      <w:rFonts w:cs="Minion Pro Cond"/>
                      <w:b/>
                      <w:bCs/>
                      <w:color w:val="FFFFFF" w:themeColor="background1"/>
                      <w:sz w:val="23"/>
                      <w:szCs w:val="23"/>
                    </w:rPr>
                  </w:pPr>
                  <w:r w:rsidRPr="005A4BEF">
                    <w:rPr>
                      <w:rFonts w:cs="Minion Pro Cond"/>
                      <w:b/>
                      <w:bCs/>
                      <w:color w:val="FFFFFF" w:themeColor="background1"/>
                      <w:sz w:val="23"/>
                      <w:szCs w:val="23"/>
                    </w:rPr>
                    <w:t>Pour contacter</w:t>
                  </w:r>
                  <w:r w:rsidR="00F556C6" w:rsidRPr="005A4BEF">
                    <w:rPr>
                      <w:rFonts w:cs="Minion Pro Cond"/>
                      <w:b/>
                      <w:bCs/>
                      <w:color w:val="FFFFFF" w:themeColor="background1"/>
                      <w:sz w:val="23"/>
                      <w:szCs w:val="23"/>
                    </w:rPr>
                    <w:t xml:space="preserve"> Beyond 2015:</w:t>
                  </w:r>
                </w:p>
                <w:p w:rsidR="00F556C6" w:rsidRPr="00060301" w:rsidRDefault="00F556C6" w:rsidP="005A4BEF">
                  <w:pPr>
                    <w:pStyle w:val="Default"/>
                    <w:jc w:val="center"/>
                  </w:pPr>
                </w:p>
                <w:p w:rsidR="00F556C6" w:rsidRDefault="00F556C6" w:rsidP="005A4BEF">
                  <w:pPr>
                    <w:pStyle w:val="Pa4"/>
                    <w:jc w:val="center"/>
                    <w:rPr>
                      <w:rFonts w:cs="Minion Pro Cond"/>
                      <w:color w:val="000000"/>
                      <w:sz w:val="23"/>
                      <w:szCs w:val="23"/>
                    </w:rPr>
                  </w:pPr>
                  <w:r w:rsidRPr="005A4BEF">
                    <w:rPr>
                      <w:rFonts w:cs="Minion Pro Cond"/>
                      <w:b/>
                      <w:bCs/>
                      <w:color w:val="FFFFFF" w:themeColor="background1"/>
                      <w:sz w:val="23"/>
                      <w:szCs w:val="23"/>
                    </w:rPr>
                    <w:t xml:space="preserve">Leo Williams, International Coordinator, </w:t>
                  </w:r>
                  <w:hyperlink r:id="rId21" w:history="1">
                    <w:r w:rsidRPr="004B6FA9">
                      <w:rPr>
                        <w:rStyle w:val="Hyperlink"/>
                        <w:rFonts w:cs="Minion Pro Cond"/>
                        <w:b/>
                        <w:bCs/>
                        <w:sz w:val="23"/>
                        <w:szCs w:val="23"/>
                      </w:rPr>
                      <w:t>lwilliams@beyond2015.org</w:t>
                    </w:r>
                  </w:hyperlink>
                </w:p>
                <w:p w:rsidR="00F556C6" w:rsidRPr="00060301" w:rsidRDefault="00F556C6" w:rsidP="005A4BEF">
                  <w:pPr>
                    <w:pStyle w:val="Pa4"/>
                    <w:jc w:val="center"/>
                    <w:rPr>
                      <w:rFonts w:cs="Minion Pro Cond"/>
                      <w:color w:val="000000"/>
                      <w:sz w:val="23"/>
                      <w:szCs w:val="23"/>
                      <w:lang w:val="pt-BR"/>
                    </w:rPr>
                  </w:pPr>
                  <w:r w:rsidRPr="005A4BEF">
                    <w:rPr>
                      <w:rFonts w:cs="Minion Pro Cond"/>
                      <w:b/>
                      <w:bCs/>
                      <w:color w:val="FFFFFF" w:themeColor="background1"/>
                      <w:sz w:val="23"/>
                      <w:szCs w:val="23"/>
                      <w:lang w:val="pt-BR"/>
                    </w:rPr>
                    <w:t xml:space="preserve">Naiara Costa, Advocacy Director, </w:t>
                  </w:r>
                  <w:hyperlink r:id="rId22" w:history="1">
                    <w:r w:rsidRPr="004B6FA9">
                      <w:rPr>
                        <w:rStyle w:val="Hyperlink"/>
                        <w:rFonts w:cs="Minion Pro Cond"/>
                        <w:b/>
                        <w:bCs/>
                        <w:sz w:val="23"/>
                        <w:szCs w:val="23"/>
                        <w:lang w:val="pt-BR"/>
                      </w:rPr>
                      <w:t>ncosta@beyond2015.org</w:t>
                    </w:r>
                  </w:hyperlink>
                </w:p>
                <w:p w:rsidR="00F556C6" w:rsidRPr="005A4BEF" w:rsidRDefault="00F556C6" w:rsidP="005A4BEF">
                  <w:pPr>
                    <w:pStyle w:val="Pa4"/>
                    <w:jc w:val="center"/>
                    <w:rPr>
                      <w:rFonts w:cs="Minion Pro Cond"/>
                      <w:color w:val="FFFFFF" w:themeColor="background1"/>
                      <w:sz w:val="23"/>
                      <w:szCs w:val="23"/>
                    </w:rPr>
                  </w:pPr>
                  <w:r w:rsidRPr="005A4BEF">
                    <w:rPr>
                      <w:rFonts w:cs="Minion Pro Cond"/>
                      <w:b/>
                      <w:bCs/>
                      <w:color w:val="FFFFFF" w:themeColor="background1"/>
                      <w:sz w:val="23"/>
                      <w:szCs w:val="23"/>
                    </w:rPr>
                    <w:t>www.beyond2015.org</w:t>
                  </w:r>
                </w:p>
                <w:p w:rsidR="00F556C6" w:rsidRPr="005A4BEF" w:rsidRDefault="00F556C6" w:rsidP="005A4BEF">
                  <w:pPr>
                    <w:jc w:val="center"/>
                    <w:rPr>
                      <w:color w:val="FFFFFF" w:themeColor="background1"/>
                    </w:rPr>
                  </w:pPr>
                  <w:r w:rsidRPr="005A4BEF">
                    <w:rPr>
                      <w:rFonts w:cs="Minion Pro Cond"/>
                      <w:b/>
                      <w:bCs/>
                      <w:color w:val="FFFFFF" w:themeColor="background1"/>
                      <w:sz w:val="23"/>
                      <w:szCs w:val="23"/>
                    </w:rPr>
                    <w:t>Twitter @beyond2015</w:t>
                  </w:r>
                </w:p>
              </w:txbxContent>
            </v:textbox>
            <w10:wrap type="square"/>
            <w10:anchorlock/>
          </v:shape>
        </w:pict>
      </w:r>
    </w:p>
    <w:sectPr w:rsidR="005F402D" w:rsidRPr="00354D32" w:rsidSect="0040072E">
      <w:headerReference w:type="even" r:id="rId23"/>
      <w:headerReference w:type="default" r:id="rId24"/>
      <w:footerReference w:type="default" r:id="rId25"/>
      <w:headerReference w:type="first" r:id="rId26"/>
      <w:type w:val="continuous"/>
      <w:pgSz w:w="11906" w:h="16838" w:code="9"/>
      <w:pgMar w:top="1110" w:right="1286" w:bottom="1440" w:left="1276" w:header="63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FC" w:rsidRDefault="00A668FC" w:rsidP="00DD2E72">
      <w:r>
        <w:separator/>
      </w:r>
    </w:p>
  </w:endnote>
  <w:endnote w:type="continuationSeparator" w:id="0">
    <w:p w:rsidR="00A668FC" w:rsidRDefault="00A668FC" w:rsidP="00DD2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 Pro Cond">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843247" w:rsidP="00D06043">
    <w:pPr>
      <w:pStyle w:val="Voettekst"/>
      <w:framePr w:wrap="around" w:vAnchor="text" w:hAnchor="margin" w:xAlign="center" w:y="1"/>
      <w:rPr>
        <w:rStyle w:val="Paginanummer"/>
        <w:sz w:val="22"/>
        <w:szCs w:val="22"/>
      </w:rPr>
    </w:pPr>
    <w:r>
      <w:rPr>
        <w:rStyle w:val="Paginanummer"/>
      </w:rPr>
      <w:fldChar w:fldCharType="begin"/>
    </w:r>
    <w:r w:rsidR="00F556C6">
      <w:rPr>
        <w:rStyle w:val="Paginanummer"/>
      </w:rPr>
      <w:instrText xml:space="preserve">PAGE  </w:instrText>
    </w:r>
    <w:r>
      <w:rPr>
        <w:rStyle w:val="Paginanummer"/>
      </w:rPr>
      <w:fldChar w:fldCharType="end"/>
    </w:r>
  </w:p>
  <w:p w:rsidR="00F556C6" w:rsidRDefault="00F556C6" w:rsidP="008B3D3B">
    <w:pPr>
      <w:pStyle w:val="Voettekst"/>
      <w:tabs>
        <w:tab w:val="clear" w:pos="4680"/>
        <w:tab w:val="clear" w:pos="9360"/>
        <w:tab w:val="center" w:pos="4819"/>
        <w:tab w:val="right" w:pos="9638"/>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F556C6" w:rsidP="00850349">
    <w:pPr>
      <w:pStyle w:val="Voettekst"/>
      <w:rPr>
        <w:rStyle w:val="Paginanummer"/>
        <w:sz w:val="22"/>
        <w:szCs w:val="22"/>
      </w:rPr>
    </w:pPr>
    <w:r>
      <w:rPr>
        <w:rStyle w:val="Paginanummer"/>
        <w:rFonts w:ascii="Arial Black" w:hAnsi="Arial Black"/>
        <w:color w:val="A12C26"/>
        <w:sz w:val="27"/>
        <w:szCs w:val="27"/>
      </w:rPr>
      <w:tab/>
    </w:r>
  </w:p>
  <w:p w:rsidR="00F556C6" w:rsidRDefault="00F556C6" w:rsidP="00A0151C">
    <w:pPr>
      <w:pStyle w:val="Voettekst"/>
      <w:ind w:left="-709" w:right="-75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Pr="009134D4" w:rsidRDefault="00F556C6" w:rsidP="009134D4">
    <w:pPr>
      <w:pStyle w:val="Voettekst"/>
      <w:jc w:val="center"/>
      <w:rPr>
        <w:rFonts w:ascii="Arial Black" w:hAnsi="Arial Black"/>
        <w:color w:val="A12C26"/>
        <w:sz w:val="27"/>
        <w:szCs w:val="2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88473"/>
      <w:docPartObj>
        <w:docPartGallery w:val="Page Numbers (Bottom of Page)"/>
        <w:docPartUnique/>
      </w:docPartObj>
    </w:sdtPr>
    <w:sdtEndPr>
      <w:rPr>
        <w:noProof/>
      </w:rPr>
    </w:sdtEndPr>
    <w:sdtContent>
      <w:p w:rsidR="00F556C6" w:rsidRDefault="00843247" w:rsidP="00060301">
        <w:pPr>
          <w:pStyle w:val="Voettekst"/>
          <w:jc w:val="center"/>
        </w:pPr>
        <w:r w:rsidRPr="00DF7CF3">
          <w:rPr>
            <w:b/>
            <w:color w:val="C00000"/>
            <w:sz w:val="32"/>
          </w:rPr>
          <w:fldChar w:fldCharType="begin"/>
        </w:r>
        <w:r w:rsidR="00F556C6" w:rsidRPr="00DF7CF3">
          <w:rPr>
            <w:b/>
            <w:color w:val="C00000"/>
            <w:sz w:val="32"/>
          </w:rPr>
          <w:instrText xml:space="preserve"> PAGE   \* MERGEFORMAT </w:instrText>
        </w:r>
        <w:r w:rsidRPr="00DF7CF3">
          <w:rPr>
            <w:b/>
            <w:color w:val="C00000"/>
            <w:sz w:val="32"/>
          </w:rPr>
          <w:fldChar w:fldCharType="separate"/>
        </w:r>
        <w:r w:rsidR="00F556C6">
          <w:rPr>
            <w:b/>
            <w:noProof/>
            <w:color w:val="C00000"/>
            <w:sz w:val="32"/>
          </w:rPr>
          <w:t>4</w:t>
        </w:r>
        <w:r w:rsidRPr="00DF7CF3">
          <w:rPr>
            <w:b/>
            <w:noProof/>
            <w:color w:val="C00000"/>
            <w:sz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FC" w:rsidRDefault="00A668FC" w:rsidP="00DD2E72">
      <w:r>
        <w:separator/>
      </w:r>
    </w:p>
  </w:footnote>
  <w:footnote w:type="continuationSeparator" w:id="0">
    <w:p w:rsidR="00A668FC" w:rsidRDefault="00A668FC" w:rsidP="00DD2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843247" w:rsidP="008B3D3B">
    <w:pPr>
      <w:pStyle w:val="Koptekst"/>
      <w:tabs>
        <w:tab w:val="clear" w:pos="4680"/>
        <w:tab w:val="clear" w:pos="9360"/>
        <w:tab w:val="center" w:pos="4819"/>
        <w:tab w:val="right" w:pos="9638"/>
      </w:tabs>
    </w:pPr>
    <w:r w:rsidRPr="00843247">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4145" o:spid="_x0000_s2050" type="#_x0000_t75" style="position:absolute;margin-left:0;margin-top:0;width:466.75pt;height:433.55pt;z-index:-251660288;mso-position-horizontal:center;mso-position-horizontal-relative:margin;mso-position-vertical:center;mso-position-vertical-relative:margin" o:allowincell="f">
          <v:imagedata r:id="rId1" o:title="Captura" gain="19661f" blacklevel="22938f"/>
          <w10:wrap anchorx="margin" anchory="margin"/>
        </v:shape>
      </w:pict>
    </w:r>
    <w:r w:rsidR="00F556C6">
      <w:t>[Type text]</w:t>
    </w:r>
    <w:r w:rsidR="00F556C6">
      <w:tab/>
      <w:t>[Type text]</w:t>
    </w:r>
    <w:r w:rsidR="00F556C6">
      <w:tab/>
      <w:t>[Type text]</w:t>
    </w:r>
  </w:p>
  <w:p w:rsidR="00F556C6" w:rsidRDefault="00F556C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843247">
    <w:pPr>
      <w:pStyle w:val="Koptekst"/>
    </w:pPr>
    <w:r w:rsidRPr="00843247">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4146" o:spid="_x0000_s2051" type="#_x0000_t75" style="position:absolute;margin-left:0;margin-top:0;width:466.75pt;height:433.55pt;z-index:-251659264;mso-position-horizontal:center;mso-position-horizontal-relative:margin;mso-position-vertical:center;mso-position-vertical-relative:margin" o:allowincell="f">
          <v:imagedata r:id="rId1" o:title="Captur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843247">
    <w:pPr>
      <w:pStyle w:val="Koptekst"/>
    </w:pPr>
    <w:r w:rsidRPr="00843247">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4144" o:spid="_x0000_s2049" type="#_x0000_t75" style="position:absolute;margin-left:0;margin-top:0;width:466.75pt;height:433.55pt;z-index:-251661312;mso-position-horizontal:center;mso-position-horizontal-relative:margin;mso-position-vertical:center;mso-position-vertical-relative:margin" o:allowincell="f">
          <v:imagedata r:id="rId1" o:title="Captura"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843247">
    <w:pPr>
      <w:pStyle w:val="Koptekst"/>
    </w:pPr>
    <w:r w:rsidRPr="00843247">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4148" o:spid="_x0000_s2053" type="#_x0000_t75" style="position:absolute;margin-left:0;margin-top:0;width:466.75pt;height:433.55pt;z-index:-251657216;mso-position-horizontal:center;mso-position-horizontal-relative:margin;mso-position-vertical:center;mso-position-vertical-relative:margin" o:allowincell="f">
          <v:imagedata r:id="rId1" o:title="Captura" gain="19661f" blacklevel="22938f"/>
          <w10:wrap anchorx="margin" anchory="margin"/>
        </v:shape>
      </w:pict>
    </w:r>
  </w:p>
  <w:p w:rsidR="00F556C6" w:rsidRDefault="00F556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843247">
    <w:pPr>
      <w:pStyle w:val="Koptekst"/>
    </w:pPr>
    <w:r w:rsidRPr="00843247">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4149" o:spid="_x0000_s2054" type="#_x0000_t75" style="position:absolute;margin-left:0;margin-top:0;width:466.75pt;height:433.55pt;z-index:-251656192;mso-position-horizontal:center;mso-position-horizontal-relative:margin;mso-position-vertical:center;mso-position-vertical-relative:margin" o:allowincell="f">
          <v:imagedata r:id="rId1" o:title="Captura"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6" w:rsidRDefault="00843247">
    <w:pPr>
      <w:pStyle w:val="Koptekst"/>
    </w:pPr>
    <w:r w:rsidRPr="00843247">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4147" o:spid="_x0000_s2052" type="#_x0000_t75" style="position:absolute;margin-left:0;margin-top:0;width:466.75pt;height:433.55pt;z-index:-251658240;mso-position-horizontal:center;mso-position-horizontal-relative:margin;mso-position-vertical:center;mso-position-vertical-relative:margin" o:allowincell="f">
          <v:imagedata r:id="rId1" o:title="Captur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543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544271E"/>
    <w:multiLevelType w:val="hybridMultilevel"/>
    <w:tmpl w:val="A77CE0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1DE6B37"/>
    <w:multiLevelType w:val="hybridMultilevel"/>
    <w:tmpl w:val="9582444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9C394B"/>
    <w:multiLevelType w:val="hybridMultilevel"/>
    <w:tmpl w:val="80F6EB24"/>
    <w:lvl w:ilvl="0" w:tplc="35C42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C238B"/>
    <w:multiLevelType w:val="hybridMultilevel"/>
    <w:tmpl w:val="70B2EC94"/>
    <w:lvl w:ilvl="0" w:tplc="E94495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A3EF5"/>
    <w:multiLevelType w:val="hybridMultilevel"/>
    <w:tmpl w:val="D7022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255535"/>
    <w:multiLevelType w:val="hybridMultilevel"/>
    <w:tmpl w:val="64E65CA2"/>
    <w:lvl w:ilvl="0" w:tplc="35C42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2209B"/>
    <w:multiLevelType w:val="singleLevel"/>
    <w:tmpl w:val="0724589E"/>
    <w:lvl w:ilvl="0">
      <w:start w:val="1"/>
      <w:numFmt w:val="decimal"/>
      <w:lvlText w:val="%1."/>
      <w:lvlJc w:val="left"/>
      <w:pPr>
        <w:tabs>
          <w:tab w:val="num" w:pos="475"/>
        </w:tabs>
        <w:ind w:left="0" w:firstLine="0"/>
      </w:pPr>
      <w:rPr>
        <w:w w:val="100"/>
      </w:rPr>
    </w:lvl>
  </w:abstractNum>
  <w:abstractNum w:abstractNumId="9">
    <w:nsid w:val="3FE329AC"/>
    <w:multiLevelType w:val="hybridMultilevel"/>
    <w:tmpl w:val="AB6CBE26"/>
    <w:lvl w:ilvl="0" w:tplc="0B4CE60A">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7701F"/>
    <w:multiLevelType w:val="hybridMultilevel"/>
    <w:tmpl w:val="B4209EA6"/>
    <w:lvl w:ilvl="0" w:tplc="275431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024410C"/>
    <w:multiLevelType w:val="hybridMultilevel"/>
    <w:tmpl w:val="33965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143F58"/>
    <w:multiLevelType w:val="hybridMultilevel"/>
    <w:tmpl w:val="969EBF08"/>
    <w:lvl w:ilvl="0" w:tplc="35C42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A620E"/>
    <w:multiLevelType w:val="hybridMultilevel"/>
    <w:tmpl w:val="0310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E1AA9"/>
    <w:multiLevelType w:val="hybridMultilevel"/>
    <w:tmpl w:val="DB64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7C0EA5"/>
    <w:multiLevelType w:val="multilevel"/>
    <w:tmpl w:val="DC2E70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10E21"/>
    <w:multiLevelType w:val="hybridMultilevel"/>
    <w:tmpl w:val="6BCA8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0"/>
  </w:num>
  <w:num w:numId="5">
    <w:abstractNumId w:val="16"/>
  </w:num>
  <w:num w:numId="6">
    <w:abstractNumId w:val="2"/>
  </w:num>
  <w:num w:numId="7">
    <w:abstractNumId w:val="10"/>
  </w:num>
  <w:num w:numId="8">
    <w:abstractNumId w:val="5"/>
  </w:num>
  <w:num w:numId="9">
    <w:abstractNumId w:val="12"/>
  </w:num>
  <w:num w:numId="10">
    <w:abstractNumId w:val="4"/>
  </w:num>
  <w:num w:numId="11">
    <w:abstractNumId w:val="14"/>
  </w:num>
  <w:num w:numId="12">
    <w:abstractNumId w:val="9"/>
  </w:num>
  <w:num w:numId="13">
    <w:abstractNumId w:val="15"/>
  </w:num>
  <w:num w:numId="14">
    <w:abstractNumId w:val="6"/>
  </w:num>
  <w:num w:numId="15">
    <w:abstractNumId w:val="13"/>
  </w:num>
  <w:num w:numId="16">
    <w:abstractNumId w:val="6"/>
  </w:num>
  <w:num w:numId="17">
    <w:abstractNumId w:val="13"/>
  </w:num>
  <w:num w:numId="18">
    <w:abstractNumId w:val="15"/>
  </w:num>
  <w:num w:numId="19">
    <w:abstractNumId w:val="8"/>
    <w:lvlOverride w:ilvl="0">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7F4D55"/>
    <w:rsid w:val="000021CD"/>
    <w:rsid w:val="000044CC"/>
    <w:rsid w:val="0000510E"/>
    <w:rsid w:val="00006E41"/>
    <w:rsid w:val="00007194"/>
    <w:rsid w:val="00007CC8"/>
    <w:rsid w:val="000109F2"/>
    <w:rsid w:val="00011C1B"/>
    <w:rsid w:val="000125AD"/>
    <w:rsid w:val="00013A39"/>
    <w:rsid w:val="00014EA1"/>
    <w:rsid w:val="0002272D"/>
    <w:rsid w:val="0002682F"/>
    <w:rsid w:val="000307EB"/>
    <w:rsid w:val="000322C7"/>
    <w:rsid w:val="00032AAD"/>
    <w:rsid w:val="00033721"/>
    <w:rsid w:val="000415B0"/>
    <w:rsid w:val="00042CBE"/>
    <w:rsid w:val="00044F94"/>
    <w:rsid w:val="00047D00"/>
    <w:rsid w:val="0005068A"/>
    <w:rsid w:val="0005492F"/>
    <w:rsid w:val="00060301"/>
    <w:rsid w:val="00061CDC"/>
    <w:rsid w:val="000708A5"/>
    <w:rsid w:val="0007279B"/>
    <w:rsid w:val="0007425F"/>
    <w:rsid w:val="000754CE"/>
    <w:rsid w:val="0008170C"/>
    <w:rsid w:val="0008271F"/>
    <w:rsid w:val="00084451"/>
    <w:rsid w:val="000861B6"/>
    <w:rsid w:val="000862C1"/>
    <w:rsid w:val="00090219"/>
    <w:rsid w:val="00094DAE"/>
    <w:rsid w:val="00097A32"/>
    <w:rsid w:val="000A1923"/>
    <w:rsid w:val="000A71F4"/>
    <w:rsid w:val="000B4B79"/>
    <w:rsid w:val="000B6699"/>
    <w:rsid w:val="000B76E8"/>
    <w:rsid w:val="000C548D"/>
    <w:rsid w:val="000C7FCB"/>
    <w:rsid w:val="000D43C4"/>
    <w:rsid w:val="000E1AE5"/>
    <w:rsid w:val="000E2A2D"/>
    <w:rsid w:val="000E2A83"/>
    <w:rsid w:val="000E419A"/>
    <w:rsid w:val="000F3C09"/>
    <w:rsid w:val="000F6C60"/>
    <w:rsid w:val="0010491B"/>
    <w:rsid w:val="00112808"/>
    <w:rsid w:val="001152D2"/>
    <w:rsid w:val="00116115"/>
    <w:rsid w:val="001204E0"/>
    <w:rsid w:val="001243A0"/>
    <w:rsid w:val="001268CA"/>
    <w:rsid w:val="0013039E"/>
    <w:rsid w:val="00130924"/>
    <w:rsid w:val="00143FE3"/>
    <w:rsid w:val="00144EED"/>
    <w:rsid w:val="00151379"/>
    <w:rsid w:val="00164523"/>
    <w:rsid w:val="00171FFE"/>
    <w:rsid w:val="00180B48"/>
    <w:rsid w:val="00181B60"/>
    <w:rsid w:val="0018502C"/>
    <w:rsid w:val="001875B9"/>
    <w:rsid w:val="001909FD"/>
    <w:rsid w:val="001921D0"/>
    <w:rsid w:val="00192AD4"/>
    <w:rsid w:val="00196EDA"/>
    <w:rsid w:val="001A12DB"/>
    <w:rsid w:val="001A6867"/>
    <w:rsid w:val="001B2E4E"/>
    <w:rsid w:val="001B3E8B"/>
    <w:rsid w:val="001B54FC"/>
    <w:rsid w:val="001C0DFE"/>
    <w:rsid w:val="001C28E2"/>
    <w:rsid w:val="001C2E12"/>
    <w:rsid w:val="001C4AA8"/>
    <w:rsid w:val="001C6957"/>
    <w:rsid w:val="001D18BC"/>
    <w:rsid w:val="001D416E"/>
    <w:rsid w:val="001D4CA2"/>
    <w:rsid w:val="001D55B2"/>
    <w:rsid w:val="001D5BE2"/>
    <w:rsid w:val="001E7000"/>
    <w:rsid w:val="001F33A7"/>
    <w:rsid w:val="001F3A5B"/>
    <w:rsid w:val="0020094E"/>
    <w:rsid w:val="002023CD"/>
    <w:rsid w:val="002051E5"/>
    <w:rsid w:val="00214052"/>
    <w:rsid w:val="00223ACB"/>
    <w:rsid w:val="00224029"/>
    <w:rsid w:val="002250AF"/>
    <w:rsid w:val="00225441"/>
    <w:rsid w:val="00227CF0"/>
    <w:rsid w:val="002329C7"/>
    <w:rsid w:val="00233B98"/>
    <w:rsid w:val="002345E4"/>
    <w:rsid w:val="002402AF"/>
    <w:rsid w:val="002405FC"/>
    <w:rsid w:val="00242580"/>
    <w:rsid w:val="00242F87"/>
    <w:rsid w:val="002511F2"/>
    <w:rsid w:val="00261CC2"/>
    <w:rsid w:val="0027540E"/>
    <w:rsid w:val="00281DF0"/>
    <w:rsid w:val="00284260"/>
    <w:rsid w:val="0028446C"/>
    <w:rsid w:val="002A0CFE"/>
    <w:rsid w:val="002A1D61"/>
    <w:rsid w:val="002A4C62"/>
    <w:rsid w:val="002A511F"/>
    <w:rsid w:val="002B03D0"/>
    <w:rsid w:val="002B275E"/>
    <w:rsid w:val="002B3531"/>
    <w:rsid w:val="002B5474"/>
    <w:rsid w:val="002B63BE"/>
    <w:rsid w:val="002C015A"/>
    <w:rsid w:val="002C061F"/>
    <w:rsid w:val="002C4355"/>
    <w:rsid w:val="002C5B6D"/>
    <w:rsid w:val="002C7A1F"/>
    <w:rsid w:val="002D0937"/>
    <w:rsid w:val="002D25CC"/>
    <w:rsid w:val="002D6C5D"/>
    <w:rsid w:val="002E007A"/>
    <w:rsid w:val="002E4D1D"/>
    <w:rsid w:val="002E60D9"/>
    <w:rsid w:val="002F3806"/>
    <w:rsid w:val="002F3CA3"/>
    <w:rsid w:val="002F6943"/>
    <w:rsid w:val="003038A1"/>
    <w:rsid w:val="00303C8D"/>
    <w:rsid w:val="0030454D"/>
    <w:rsid w:val="003065FA"/>
    <w:rsid w:val="00310410"/>
    <w:rsid w:val="00312C1C"/>
    <w:rsid w:val="003138FF"/>
    <w:rsid w:val="0032490F"/>
    <w:rsid w:val="00327463"/>
    <w:rsid w:val="00330D5D"/>
    <w:rsid w:val="003377E6"/>
    <w:rsid w:val="00343867"/>
    <w:rsid w:val="0034391B"/>
    <w:rsid w:val="00344A96"/>
    <w:rsid w:val="00347144"/>
    <w:rsid w:val="00353E35"/>
    <w:rsid w:val="00354D32"/>
    <w:rsid w:val="00365476"/>
    <w:rsid w:val="003720CF"/>
    <w:rsid w:val="00373B0A"/>
    <w:rsid w:val="00381005"/>
    <w:rsid w:val="00383DCE"/>
    <w:rsid w:val="00385C78"/>
    <w:rsid w:val="00387792"/>
    <w:rsid w:val="00391AD5"/>
    <w:rsid w:val="00397135"/>
    <w:rsid w:val="003A188E"/>
    <w:rsid w:val="003A2CE8"/>
    <w:rsid w:val="003A4502"/>
    <w:rsid w:val="003B0FB0"/>
    <w:rsid w:val="003B5F5A"/>
    <w:rsid w:val="003C4798"/>
    <w:rsid w:val="003C57F0"/>
    <w:rsid w:val="003D314F"/>
    <w:rsid w:val="003E5D56"/>
    <w:rsid w:val="003E5D5E"/>
    <w:rsid w:val="003E61EA"/>
    <w:rsid w:val="0040072E"/>
    <w:rsid w:val="00415681"/>
    <w:rsid w:val="00420572"/>
    <w:rsid w:val="004212A1"/>
    <w:rsid w:val="00424274"/>
    <w:rsid w:val="00430A18"/>
    <w:rsid w:val="00430B93"/>
    <w:rsid w:val="00434D9D"/>
    <w:rsid w:val="00443791"/>
    <w:rsid w:val="00444648"/>
    <w:rsid w:val="004543F3"/>
    <w:rsid w:val="0046594F"/>
    <w:rsid w:val="004661E5"/>
    <w:rsid w:val="00470152"/>
    <w:rsid w:val="00474AE4"/>
    <w:rsid w:val="0048192B"/>
    <w:rsid w:val="00482B32"/>
    <w:rsid w:val="004875C3"/>
    <w:rsid w:val="00491ACD"/>
    <w:rsid w:val="00492F58"/>
    <w:rsid w:val="00493E4A"/>
    <w:rsid w:val="004A2243"/>
    <w:rsid w:val="004A75D2"/>
    <w:rsid w:val="004B6A88"/>
    <w:rsid w:val="004B732B"/>
    <w:rsid w:val="004C0B99"/>
    <w:rsid w:val="004C24DD"/>
    <w:rsid w:val="004C7098"/>
    <w:rsid w:val="004C7208"/>
    <w:rsid w:val="004D1747"/>
    <w:rsid w:val="004D2034"/>
    <w:rsid w:val="004D23D4"/>
    <w:rsid w:val="004D4B80"/>
    <w:rsid w:val="004D55D1"/>
    <w:rsid w:val="004D6B20"/>
    <w:rsid w:val="004D72F8"/>
    <w:rsid w:val="004E519D"/>
    <w:rsid w:val="004E69BE"/>
    <w:rsid w:val="004F00DB"/>
    <w:rsid w:val="004F03A7"/>
    <w:rsid w:val="004F11C5"/>
    <w:rsid w:val="004F155A"/>
    <w:rsid w:val="004F4B53"/>
    <w:rsid w:val="004F562C"/>
    <w:rsid w:val="004F6591"/>
    <w:rsid w:val="00501BAE"/>
    <w:rsid w:val="00507C07"/>
    <w:rsid w:val="00511972"/>
    <w:rsid w:val="005137F5"/>
    <w:rsid w:val="0051689E"/>
    <w:rsid w:val="00522AFB"/>
    <w:rsid w:val="00523C4A"/>
    <w:rsid w:val="00532F36"/>
    <w:rsid w:val="00533960"/>
    <w:rsid w:val="0053693F"/>
    <w:rsid w:val="00536D8F"/>
    <w:rsid w:val="00537976"/>
    <w:rsid w:val="005476F5"/>
    <w:rsid w:val="00547C97"/>
    <w:rsid w:val="0056233A"/>
    <w:rsid w:val="00577DC4"/>
    <w:rsid w:val="00580EF8"/>
    <w:rsid w:val="00583E89"/>
    <w:rsid w:val="00583FF3"/>
    <w:rsid w:val="00584586"/>
    <w:rsid w:val="005924B1"/>
    <w:rsid w:val="005937DF"/>
    <w:rsid w:val="005962A4"/>
    <w:rsid w:val="005A20D0"/>
    <w:rsid w:val="005A3751"/>
    <w:rsid w:val="005A4BEF"/>
    <w:rsid w:val="005A545F"/>
    <w:rsid w:val="005A6147"/>
    <w:rsid w:val="005B2F65"/>
    <w:rsid w:val="005B4F60"/>
    <w:rsid w:val="005B799E"/>
    <w:rsid w:val="005C3D7C"/>
    <w:rsid w:val="005C4FB9"/>
    <w:rsid w:val="005C55BB"/>
    <w:rsid w:val="005D4524"/>
    <w:rsid w:val="005D6ED8"/>
    <w:rsid w:val="005E1166"/>
    <w:rsid w:val="005E1C22"/>
    <w:rsid w:val="005E27BF"/>
    <w:rsid w:val="005E30DE"/>
    <w:rsid w:val="005E37F4"/>
    <w:rsid w:val="005E3F93"/>
    <w:rsid w:val="005E4DB1"/>
    <w:rsid w:val="005F402D"/>
    <w:rsid w:val="005F6890"/>
    <w:rsid w:val="006025E8"/>
    <w:rsid w:val="0060694F"/>
    <w:rsid w:val="00614705"/>
    <w:rsid w:val="00614A1D"/>
    <w:rsid w:val="00615608"/>
    <w:rsid w:val="00616472"/>
    <w:rsid w:val="006248A6"/>
    <w:rsid w:val="00632A76"/>
    <w:rsid w:val="00634F92"/>
    <w:rsid w:val="00644B27"/>
    <w:rsid w:val="00647EEA"/>
    <w:rsid w:val="006612DB"/>
    <w:rsid w:val="006637F4"/>
    <w:rsid w:val="00663A0F"/>
    <w:rsid w:val="006673B5"/>
    <w:rsid w:val="00667718"/>
    <w:rsid w:val="00681F43"/>
    <w:rsid w:val="006823AC"/>
    <w:rsid w:val="0068461E"/>
    <w:rsid w:val="00685F42"/>
    <w:rsid w:val="006900D9"/>
    <w:rsid w:val="006A189A"/>
    <w:rsid w:val="006A2E8C"/>
    <w:rsid w:val="006B1C8A"/>
    <w:rsid w:val="006B21E4"/>
    <w:rsid w:val="006B30E2"/>
    <w:rsid w:val="006B7ED3"/>
    <w:rsid w:val="006C05EB"/>
    <w:rsid w:val="006C72B4"/>
    <w:rsid w:val="006C7863"/>
    <w:rsid w:val="006D395D"/>
    <w:rsid w:val="006D50D3"/>
    <w:rsid w:val="006D751B"/>
    <w:rsid w:val="006E10A9"/>
    <w:rsid w:val="006F6330"/>
    <w:rsid w:val="00701421"/>
    <w:rsid w:val="00704012"/>
    <w:rsid w:val="00705EB7"/>
    <w:rsid w:val="00706064"/>
    <w:rsid w:val="00713873"/>
    <w:rsid w:val="00715AAE"/>
    <w:rsid w:val="00717AB5"/>
    <w:rsid w:val="007233CD"/>
    <w:rsid w:val="00725A59"/>
    <w:rsid w:val="00732EB2"/>
    <w:rsid w:val="007358C2"/>
    <w:rsid w:val="00737673"/>
    <w:rsid w:val="00742C6B"/>
    <w:rsid w:val="00743FD0"/>
    <w:rsid w:val="00744A43"/>
    <w:rsid w:val="00750015"/>
    <w:rsid w:val="00750977"/>
    <w:rsid w:val="00753D88"/>
    <w:rsid w:val="00754E5F"/>
    <w:rsid w:val="007550A0"/>
    <w:rsid w:val="007563D0"/>
    <w:rsid w:val="00756B4E"/>
    <w:rsid w:val="00763D11"/>
    <w:rsid w:val="007646C7"/>
    <w:rsid w:val="00765606"/>
    <w:rsid w:val="007666D0"/>
    <w:rsid w:val="00767547"/>
    <w:rsid w:val="0077020A"/>
    <w:rsid w:val="00775BA0"/>
    <w:rsid w:val="007771A7"/>
    <w:rsid w:val="007802F8"/>
    <w:rsid w:val="00781650"/>
    <w:rsid w:val="007821A2"/>
    <w:rsid w:val="00782370"/>
    <w:rsid w:val="007879ED"/>
    <w:rsid w:val="00793CBC"/>
    <w:rsid w:val="00796B4F"/>
    <w:rsid w:val="00797D22"/>
    <w:rsid w:val="007A11CC"/>
    <w:rsid w:val="007A306C"/>
    <w:rsid w:val="007A5993"/>
    <w:rsid w:val="007A5A68"/>
    <w:rsid w:val="007A5E24"/>
    <w:rsid w:val="007A6EAD"/>
    <w:rsid w:val="007A73A5"/>
    <w:rsid w:val="007A7F44"/>
    <w:rsid w:val="007B4790"/>
    <w:rsid w:val="007C0862"/>
    <w:rsid w:val="007C2646"/>
    <w:rsid w:val="007C31CA"/>
    <w:rsid w:val="007C341E"/>
    <w:rsid w:val="007C43C8"/>
    <w:rsid w:val="007C541F"/>
    <w:rsid w:val="007D5C34"/>
    <w:rsid w:val="007E3767"/>
    <w:rsid w:val="007E4185"/>
    <w:rsid w:val="007F4D55"/>
    <w:rsid w:val="00800A10"/>
    <w:rsid w:val="00800D85"/>
    <w:rsid w:val="008074B1"/>
    <w:rsid w:val="008122C2"/>
    <w:rsid w:val="00812793"/>
    <w:rsid w:val="00815E7F"/>
    <w:rsid w:val="00815FF0"/>
    <w:rsid w:val="00816087"/>
    <w:rsid w:val="00820F12"/>
    <w:rsid w:val="00821614"/>
    <w:rsid w:val="008272E8"/>
    <w:rsid w:val="00827C62"/>
    <w:rsid w:val="00832034"/>
    <w:rsid w:val="00834114"/>
    <w:rsid w:val="00843247"/>
    <w:rsid w:val="008502D9"/>
    <w:rsid w:val="00850349"/>
    <w:rsid w:val="00851970"/>
    <w:rsid w:val="008526ED"/>
    <w:rsid w:val="00854833"/>
    <w:rsid w:val="00856DBB"/>
    <w:rsid w:val="008607B4"/>
    <w:rsid w:val="00862C20"/>
    <w:rsid w:val="00864481"/>
    <w:rsid w:val="0086479D"/>
    <w:rsid w:val="00865A19"/>
    <w:rsid w:val="00866224"/>
    <w:rsid w:val="00870A96"/>
    <w:rsid w:val="00871335"/>
    <w:rsid w:val="008823F5"/>
    <w:rsid w:val="0088370C"/>
    <w:rsid w:val="008864EC"/>
    <w:rsid w:val="00891F39"/>
    <w:rsid w:val="0089230E"/>
    <w:rsid w:val="00892C95"/>
    <w:rsid w:val="0089576F"/>
    <w:rsid w:val="008A0D73"/>
    <w:rsid w:val="008A5113"/>
    <w:rsid w:val="008A5CCF"/>
    <w:rsid w:val="008B2C94"/>
    <w:rsid w:val="008B3C8B"/>
    <w:rsid w:val="008B3D3B"/>
    <w:rsid w:val="008B5ED9"/>
    <w:rsid w:val="008C7EBA"/>
    <w:rsid w:val="008D2FED"/>
    <w:rsid w:val="008D50B9"/>
    <w:rsid w:val="008D61AA"/>
    <w:rsid w:val="008E187F"/>
    <w:rsid w:val="008E60F9"/>
    <w:rsid w:val="008E6E53"/>
    <w:rsid w:val="008E76FA"/>
    <w:rsid w:val="008F174F"/>
    <w:rsid w:val="008F492C"/>
    <w:rsid w:val="008F6238"/>
    <w:rsid w:val="009011F6"/>
    <w:rsid w:val="009033DE"/>
    <w:rsid w:val="009036BE"/>
    <w:rsid w:val="00906A9A"/>
    <w:rsid w:val="00907337"/>
    <w:rsid w:val="00907A27"/>
    <w:rsid w:val="00910946"/>
    <w:rsid w:val="00910D15"/>
    <w:rsid w:val="00912542"/>
    <w:rsid w:val="009134D4"/>
    <w:rsid w:val="00921FA2"/>
    <w:rsid w:val="0092264D"/>
    <w:rsid w:val="00923A9B"/>
    <w:rsid w:val="00936395"/>
    <w:rsid w:val="00961B11"/>
    <w:rsid w:val="009632BF"/>
    <w:rsid w:val="00964635"/>
    <w:rsid w:val="00964AF5"/>
    <w:rsid w:val="009656A3"/>
    <w:rsid w:val="00967CAB"/>
    <w:rsid w:val="009701DB"/>
    <w:rsid w:val="0097181C"/>
    <w:rsid w:val="00975000"/>
    <w:rsid w:val="00976192"/>
    <w:rsid w:val="00980105"/>
    <w:rsid w:val="00990B90"/>
    <w:rsid w:val="00995463"/>
    <w:rsid w:val="00995FDA"/>
    <w:rsid w:val="0099740D"/>
    <w:rsid w:val="009B221B"/>
    <w:rsid w:val="009B6A5A"/>
    <w:rsid w:val="009D4755"/>
    <w:rsid w:val="009D4BFD"/>
    <w:rsid w:val="009D596D"/>
    <w:rsid w:val="009E0F1D"/>
    <w:rsid w:val="009E6E5B"/>
    <w:rsid w:val="009E7917"/>
    <w:rsid w:val="009F3256"/>
    <w:rsid w:val="009F473D"/>
    <w:rsid w:val="00A013AF"/>
    <w:rsid w:val="00A0151C"/>
    <w:rsid w:val="00A108FB"/>
    <w:rsid w:val="00A13C61"/>
    <w:rsid w:val="00A2011C"/>
    <w:rsid w:val="00A2088A"/>
    <w:rsid w:val="00A2628C"/>
    <w:rsid w:val="00A2686D"/>
    <w:rsid w:val="00A32AC1"/>
    <w:rsid w:val="00A40355"/>
    <w:rsid w:val="00A42EBE"/>
    <w:rsid w:val="00A42EC6"/>
    <w:rsid w:val="00A44426"/>
    <w:rsid w:val="00A44FB7"/>
    <w:rsid w:val="00A53C9E"/>
    <w:rsid w:val="00A56BF3"/>
    <w:rsid w:val="00A57A4F"/>
    <w:rsid w:val="00A61F8F"/>
    <w:rsid w:val="00A6244B"/>
    <w:rsid w:val="00A668FC"/>
    <w:rsid w:val="00A72867"/>
    <w:rsid w:val="00A779BD"/>
    <w:rsid w:val="00A802A0"/>
    <w:rsid w:val="00A84A1C"/>
    <w:rsid w:val="00A86F75"/>
    <w:rsid w:val="00A904E8"/>
    <w:rsid w:val="00A92CE3"/>
    <w:rsid w:val="00A9711F"/>
    <w:rsid w:val="00A97E30"/>
    <w:rsid w:val="00AA09E5"/>
    <w:rsid w:val="00AA7952"/>
    <w:rsid w:val="00AB2678"/>
    <w:rsid w:val="00AB5F7A"/>
    <w:rsid w:val="00AB7690"/>
    <w:rsid w:val="00AB7D51"/>
    <w:rsid w:val="00AD050C"/>
    <w:rsid w:val="00AD24AF"/>
    <w:rsid w:val="00AD3083"/>
    <w:rsid w:val="00AD377D"/>
    <w:rsid w:val="00AD4604"/>
    <w:rsid w:val="00AE1288"/>
    <w:rsid w:val="00AE16B9"/>
    <w:rsid w:val="00AE2370"/>
    <w:rsid w:val="00AE5B14"/>
    <w:rsid w:val="00AE61FF"/>
    <w:rsid w:val="00AE7B2E"/>
    <w:rsid w:val="00AF3614"/>
    <w:rsid w:val="00AF4B69"/>
    <w:rsid w:val="00AF5731"/>
    <w:rsid w:val="00B03426"/>
    <w:rsid w:val="00B04DF7"/>
    <w:rsid w:val="00B11C03"/>
    <w:rsid w:val="00B172C2"/>
    <w:rsid w:val="00B25EC3"/>
    <w:rsid w:val="00B30792"/>
    <w:rsid w:val="00B32F74"/>
    <w:rsid w:val="00B35DAA"/>
    <w:rsid w:val="00B41D6F"/>
    <w:rsid w:val="00B4730D"/>
    <w:rsid w:val="00B5221A"/>
    <w:rsid w:val="00B52712"/>
    <w:rsid w:val="00B60248"/>
    <w:rsid w:val="00B642AA"/>
    <w:rsid w:val="00B65CEF"/>
    <w:rsid w:val="00B66486"/>
    <w:rsid w:val="00B7310B"/>
    <w:rsid w:val="00B8705E"/>
    <w:rsid w:val="00BA1F15"/>
    <w:rsid w:val="00BA717A"/>
    <w:rsid w:val="00BE1A5B"/>
    <w:rsid w:val="00BF2ABE"/>
    <w:rsid w:val="00BF684B"/>
    <w:rsid w:val="00BF692D"/>
    <w:rsid w:val="00C00F0D"/>
    <w:rsid w:val="00C01FD2"/>
    <w:rsid w:val="00C05847"/>
    <w:rsid w:val="00C05868"/>
    <w:rsid w:val="00C11E79"/>
    <w:rsid w:val="00C12B66"/>
    <w:rsid w:val="00C203FD"/>
    <w:rsid w:val="00C2387D"/>
    <w:rsid w:val="00C25FC2"/>
    <w:rsid w:val="00C31EED"/>
    <w:rsid w:val="00C33A9E"/>
    <w:rsid w:val="00C40CC4"/>
    <w:rsid w:val="00C436A2"/>
    <w:rsid w:val="00C52E10"/>
    <w:rsid w:val="00C53868"/>
    <w:rsid w:val="00C5518D"/>
    <w:rsid w:val="00C64D82"/>
    <w:rsid w:val="00C66202"/>
    <w:rsid w:val="00C670D7"/>
    <w:rsid w:val="00C676F2"/>
    <w:rsid w:val="00C75EEF"/>
    <w:rsid w:val="00C80125"/>
    <w:rsid w:val="00C80ACE"/>
    <w:rsid w:val="00C80DEB"/>
    <w:rsid w:val="00C87EC2"/>
    <w:rsid w:val="00C918AC"/>
    <w:rsid w:val="00C9583E"/>
    <w:rsid w:val="00C97AC9"/>
    <w:rsid w:val="00CA63BA"/>
    <w:rsid w:val="00CB1D96"/>
    <w:rsid w:val="00CB2303"/>
    <w:rsid w:val="00CB7497"/>
    <w:rsid w:val="00CC7151"/>
    <w:rsid w:val="00CD7DC7"/>
    <w:rsid w:val="00CE1D10"/>
    <w:rsid w:val="00CE2BB9"/>
    <w:rsid w:val="00CE6010"/>
    <w:rsid w:val="00CE6168"/>
    <w:rsid w:val="00CF0DC8"/>
    <w:rsid w:val="00D00B30"/>
    <w:rsid w:val="00D02360"/>
    <w:rsid w:val="00D02E4D"/>
    <w:rsid w:val="00D06043"/>
    <w:rsid w:val="00D1573E"/>
    <w:rsid w:val="00D165E4"/>
    <w:rsid w:val="00D17676"/>
    <w:rsid w:val="00D205D3"/>
    <w:rsid w:val="00D22B1F"/>
    <w:rsid w:val="00D3079E"/>
    <w:rsid w:val="00D3314F"/>
    <w:rsid w:val="00D335CB"/>
    <w:rsid w:val="00D40023"/>
    <w:rsid w:val="00D4013D"/>
    <w:rsid w:val="00D45103"/>
    <w:rsid w:val="00D46C4C"/>
    <w:rsid w:val="00D47082"/>
    <w:rsid w:val="00D5595F"/>
    <w:rsid w:val="00D562CB"/>
    <w:rsid w:val="00D66021"/>
    <w:rsid w:val="00D67A44"/>
    <w:rsid w:val="00D7338E"/>
    <w:rsid w:val="00D77B4E"/>
    <w:rsid w:val="00D80673"/>
    <w:rsid w:val="00D87522"/>
    <w:rsid w:val="00D909BD"/>
    <w:rsid w:val="00D91165"/>
    <w:rsid w:val="00D927DD"/>
    <w:rsid w:val="00D93EDE"/>
    <w:rsid w:val="00D956F9"/>
    <w:rsid w:val="00DA2927"/>
    <w:rsid w:val="00DA2F04"/>
    <w:rsid w:val="00DA31CF"/>
    <w:rsid w:val="00DA3742"/>
    <w:rsid w:val="00DA3871"/>
    <w:rsid w:val="00DA4265"/>
    <w:rsid w:val="00DA50F4"/>
    <w:rsid w:val="00DA585F"/>
    <w:rsid w:val="00DA7304"/>
    <w:rsid w:val="00DB08F2"/>
    <w:rsid w:val="00DB4C3F"/>
    <w:rsid w:val="00DB7BD9"/>
    <w:rsid w:val="00DC1007"/>
    <w:rsid w:val="00DC13A0"/>
    <w:rsid w:val="00DC1D36"/>
    <w:rsid w:val="00DC4E12"/>
    <w:rsid w:val="00DC6BA4"/>
    <w:rsid w:val="00DD2E72"/>
    <w:rsid w:val="00DD3997"/>
    <w:rsid w:val="00DD5238"/>
    <w:rsid w:val="00DE1936"/>
    <w:rsid w:val="00DE41DA"/>
    <w:rsid w:val="00DE52FA"/>
    <w:rsid w:val="00DF7CF3"/>
    <w:rsid w:val="00E00385"/>
    <w:rsid w:val="00E03102"/>
    <w:rsid w:val="00E05250"/>
    <w:rsid w:val="00E12CBD"/>
    <w:rsid w:val="00E137E3"/>
    <w:rsid w:val="00E13B7A"/>
    <w:rsid w:val="00E20A8C"/>
    <w:rsid w:val="00E24F0E"/>
    <w:rsid w:val="00E27300"/>
    <w:rsid w:val="00E33619"/>
    <w:rsid w:val="00E36C0D"/>
    <w:rsid w:val="00E430F7"/>
    <w:rsid w:val="00E44929"/>
    <w:rsid w:val="00E53269"/>
    <w:rsid w:val="00E54394"/>
    <w:rsid w:val="00E601B3"/>
    <w:rsid w:val="00E67913"/>
    <w:rsid w:val="00E70539"/>
    <w:rsid w:val="00E71B73"/>
    <w:rsid w:val="00E758AB"/>
    <w:rsid w:val="00E8174F"/>
    <w:rsid w:val="00E82AB4"/>
    <w:rsid w:val="00E90038"/>
    <w:rsid w:val="00E915B3"/>
    <w:rsid w:val="00E93139"/>
    <w:rsid w:val="00E9742A"/>
    <w:rsid w:val="00EA3188"/>
    <w:rsid w:val="00EA59CB"/>
    <w:rsid w:val="00EA699B"/>
    <w:rsid w:val="00EA78FC"/>
    <w:rsid w:val="00EB384C"/>
    <w:rsid w:val="00EB644E"/>
    <w:rsid w:val="00EC43D4"/>
    <w:rsid w:val="00ED1F7A"/>
    <w:rsid w:val="00ED2AF3"/>
    <w:rsid w:val="00ED5903"/>
    <w:rsid w:val="00ED7BD0"/>
    <w:rsid w:val="00EE29DC"/>
    <w:rsid w:val="00EE4BE0"/>
    <w:rsid w:val="00EF320E"/>
    <w:rsid w:val="00EF3CBF"/>
    <w:rsid w:val="00EF4845"/>
    <w:rsid w:val="00EF535B"/>
    <w:rsid w:val="00F0674E"/>
    <w:rsid w:val="00F102BE"/>
    <w:rsid w:val="00F15C16"/>
    <w:rsid w:val="00F267E3"/>
    <w:rsid w:val="00F272E6"/>
    <w:rsid w:val="00F27D26"/>
    <w:rsid w:val="00F3073C"/>
    <w:rsid w:val="00F309E5"/>
    <w:rsid w:val="00F36782"/>
    <w:rsid w:val="00F36B43"/>
    <w:rsid w:val="00F41A9A"/>
    <w:rsid w:val="00F5173A"/>
    <w:rsid w:val="00F556C6"/>
    <w:rsid w:val="00F55AB9"/>
    <w:rsid w:val="00F63A83"/>
    <w:rsid w:val="00F651EA"/>
    <w:rsid w:val="00F67713"/>
    <w:rsid w:val="00F67FFC"/>
    <w:rsid w:val="00F717D7"/>
    <w:rsid w:val="00F73F57"/>
    <w:rsid w:val="00F741CA"/>
    <w:rsid w:val="00F836D0"/>
    <w:rsid w:val="00F8566D"/>
    <w:rsid w:val="00F85DB2"/>
    <w:rsid w:val="00F8650E"/>
    <w:rsid w:val="00F8679E"/>
    <w:rsid w:val="00F940C5"/>
    <w:rsid w:val="00F94206"/>
    <w:rsid w:val="00FA1CF3"/>
    <w:rsid w:val="00FA49E0"/>
    <w:rsid w:val="00FA7DA3"/>
    <w:rsid w:val="00FB2076"/>
    <w:rsid w:val="00FB3412"/>
    <w:rsid w:val="00FB47A8"/>
    <w:rsid w:val="00FB6AB9"/>
    <w:rsid w:val="00FB7051"/>
    <w:rsid w:val="00FB7EB4"/>
    <w:rsid w:val="00FC2655"/>
    <w:rsid w:val="00FC426F"/>
    <w:rsid w:val="00FC57FE"/>
    <w:rsid w:val="00FD0C1B"/>
    <w:rsid w:val="00FD2F03"/>
    <w:rsid w:val="00FD7B28"/>
    <w:rsid w:val="00FE1A2A"/>
    <w:rsid w:val="00FE35D8"/>
    <w:rsid w:val="00FF3C9D"/>
    <w:rsid w:val="00FF48CC"/>
    <w:rsid w:val="00FF4EC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0DEB"/>
    <w:rPr>
      <w:rFonts w:ascii="Times New Roman" w:eastAsia="Times New Roman" w:hAnsi="Times New Roman"/>
      <w:color w:val="000000"/>
      <w:sz w:val="22"/>
      <w:szCs w:val="22"/>
    </w:rPr>
  </w:style>
  <w:style w:type="paragraph" w:styleId="Kop1">
    <w:name w:val="heading 1"/>
    <w:basedOn w:val="Standaard"/>
    <w:next w:val="Standaard"/>
    <w:link w:val="Kop1Char"/>
    <w:uiPriority w:val="99"/>
    <w:qFormat/>
    <w:locked/>
    <w:rsid w:val="002D0937"/>
    <w:pPr>
      <w:keepNext/>
      <w:keepLines/>
      <w:spacing w:before="480"/>
      <w:outlineLvl w:val="0"/>
    </w:pPr>
    <w:rPr>
      <w:rFonts w:ascii="Arial" w:eastAsia="MS Gothic" w:hAnsi="Arial"/>
      <w:b/>
      <w:bCs/>
      <w:color w:val="C72826"/>
      <w:sz w:val="32"/>
      <w:szCs w:val="32"/>
      <w:lang w:val="en-GB"/>
    </w:rPr>
  </w:style>
  <w:style w:type="paragraph" w:styleId="Kop2">
    <w:name w:val="heading 2"/>
    <w:basedOn w:val="Standaard"/>
    <w:next w:val="Standaard"/>
    <w:link w:val="Kop2Char"/>
    <w:uiPriority w:val="99"/>
    <w:qFormat/>
    <w:locked/>
    <w:rsid w:val="001875B9"/>
    <w:pPr>
      <w:keepNext/>
      <w:keepLines/>
      <w:spacing w:before="200"/>
      <w:outlineLvl w:val="1"/>
    </w:pPr>
    <w:rPr>
      <w:rFonts w:ascii="Arial" w:eastAsia="MS Gothic" w:hAnsi="Arial" w:cs="Arial"/>
      <w:b/>
      <w:bCs/>
      <w:color w:val="C72826"/>
      <w:sz w:val="26"/>
      <w:szCs w:val="24"/>
      <w:lang w:val="en-GB"/>
    </w:rPr>
  </w:style>
  <w:style w:type="paragraph" w:styleId="Kop3">
    <w:name w:val="heading 3"/>
    <w:basedOn w:val="Standaard"/>
    <w:next w:val="Standaard"/>
    <w:link w:val="Kop3Char"/>
    <w:uiPriority w:val="99"/>
    <w:qFormat/>
    <w:locked/>
    <w:rsid w:val="00F94206"/>
    <w:pPr>
      <w:keepNext/>
      <w:keepLines/>
      <w:spacing w:before="200"/>
      <w:outlineLvl w:val="2"/>
    </w:pPr>
    <w:rPr>
      <w:rFonts w:ascii="Cambria" w:eastAsia="MS Gothic"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2D0937"/>
    <w:rPr>
      <w:rFonts w:ascii="Arial" w:eastAsia="MS Gothic" w:hAnsi="Arial"/>
      <w:b/>
      <w:bCs/>
      <w:color w:val="C72826"/>
      <w:sz w:val="32"/>
      <w:szCs w:val="32"/>
      <w:lang w:val="en-GB" w:eastAsia="en-US"/>
    </w:rPr>
  </w:style>
  <w:style w:type="character" w:customStyle="1" w:styleId="Kop2Char">
    <w:name w:val="Kop 2 Char"/>
    <w:link w:val="Kop2"/>
    <w:uiPriority w:val="99"/>
    <w:locked/>
    <w:rsid w:val="001875B9"/>
    <w:rPr>
      <w:rFonts w:ascii="Arial" w:eastAsia="MS Gothic" w:hAnsi="Arial" w:cs="Arial"/>
      <w:b/>
      <w:bCs/>
      <w:color w:val="C72826"/>
      <w:sz w:val="26"/>
      <w:szCs w:val="24"/>
      <w:lang w:val="en-GB" w:eastAsia="en-US"/>
    </w:rPr>
  </w:style>
  <w:style w:type="character" w:customStyle="1" w:styleId="Kop3Char">
    <w:name w:val="Kop 3 Char"/>
    <w:link w:val="Kop3"/>
    <w:uiPriority w:val="99"/>
    <w:locked/>
    <w:rsid w:val="00F94206"/>
    <w:rPr>
      <w:rFonts w:ascii="Cambria" w:eastAsia="MS Gothic" w:hAnsi="Cambria" w:cs="Times New Roman"/>
      <w:b/>
      <w:bCs/>
      <w:color w:val="4F81BD"/>
      <w:sz w:val="22"/>
      <w:szCs w:val="22"/>
    </w:rPr>
  </w:style>
  <w:style w:type="character" w:styleId="Verwijzingopmerking">
    <w:name w:val="annotation reference"/>
    <w:uiPriority w:val="99"/>
    <w:semiHidden/>
    <w:rsid w:val="00DD2E72"/>
    <w:rPr>
      <w:rFonts w:cs="Times New Roman"/>
      <w:sz w:val="16"/>
    </w:rPr>
  </w:style>
  <w:style w:type="paragraph" w:customStyle="1" w:styleId="Default">
    <w:name w:val="Default"/>
    <w:rsid w:val="00DD2E72"/>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DD2E72"/>
    <w:rPr>
      <w:rFonts w:cs="Times New Roman"/>
      <w:color w:val="0000FF"/>
      <w:u w:val="single"/>
    </w:rPr>
  </w:style>
  <w:style w:type="paragraph" w:styleId="Normaalweb">
    <w:name w:val="Normal (Web)"/>
    <w:basedOn w:val="Standaard"/>
    <w:uiPriority w:val="99"/>
    <w:rsid w:val="00DD2E72"/>
    <w:pPr>
      <w:spacing w:before="100" w:beforeAutospacing="1" w:after="100" w:afterAutospacing="1"/>
    </w:pPr>
    <w:rPr>
      <w:color w:val="auto"/>
      <w:sz w:val="24"/>
      <w:szCs w:val="24"/>
    </w:rPr>
  </w:style>
  <w:style w:type="paragraph" w:styleId="Tekstopmerking">
    <w:name w:val="annotation text"/>
    <w:basedOn w:val="Standaard"/>
    <w:link w:val="TekstopmerkingChar"/>
    <w:uiPriority w:val="99"/>
    <w:semiHidden/>
    <w:rsid w:val="00DD2E72"/>
    <w:rPr>
      <w:rFonts w:eastAsia="Calibri"/>
      <w:sz w:val="20"/>
      <w:szCs w:val="20"/>
      <w:lang w:val="es-ES" w:eastAsia="es-ES"/>
    </w:rPr>
  </w:style>
  <w:style w:type="character" w:customStyle="1" w:styleId="TekstopmerkingChar">
    <w:name w:val="Tekst opmerking Char"/>
    <w:link w:val="Tekstopmerking"/>
    <w:uiPriority w:val="99"/>
    <w:locked/>
    <w:rsid w:val="00DD2E72"/>
    <w:rPr>
      <w:rFonts w:ascii="Times New Roman" w:hAnsi="Times New Roman"/>
      <w:color w:val="000000"/>
      <w:sz w:val="20"/>
    </w:rPr>
  </w:style>
  <w:style w:type="paragraph" w:styleId="Voetnoottekst">
    <w:name w:val="footnote text"/>
    <w:basedOn w:val="Standaard"/>
    <w:link w:val="VoetnoottekstChar"/>
    <w:uiPriority w:val="99"/>
    <w:semiHidden/>
    <w:rsid w:val="00DD2E72"/>
    <w:rPr>
      <w:rFonts w:ascii="Calibri" w:eastAsia="Calibri" w:hAnsi="Calibri"/>
      <w:color w:val="auto"/>
      <w:sz w:val="20"/>
      <w:szCs w:val="20"/>
      <w:lang w:val="en-GB" w:eastAsia="es-ES"/>
    </w:rPr>
  </w:style>
  <w:style w:type="character" w:customStyle="1" w:styleId="VoetnoottekstChar">
    <w:name w:val="Voetnoottekst Char"/>
    <w:link w:val="Voetnoottekst"/>
    <w:uiPriority w:val="99"/>
    <w:locked/>
    <w:rsid w:val="00DD2E72"/>
    <w:rPr>
      <w:rFonts w:ascii="Calibri" w:hAnsi="Calibri"/>
      <w:sz w:val="20"/>
      <w:lang w:val="en-GB"/>
    </w:rPr>
  </w:style>
  <w:style w:type="character" w:styleId="Voetnootmarkering">
    <w:name w:val="footnote reference"/>
    <w:uiPriority w:val="99"/>
    <w:semiHidden/>
    <w:rsid w:val="00DD2E72"/>
    <w:rPr>
      <w:rFonts w:cs="Times New Roman"/>
      <w:vertAlign w:val="superscript"/>
    </w:rPr>
  </w:style>
  <w:style w:type="character" w:styleId="Nadruk">
    <w:name w:val="Emphasis"/>
    <w:uiPriority w:val="20"/>
    <w:qFormat/>
    <w:rsid w:val="00DD2E72"/>
    <w:rPr>
      <w:rFonts w:cs="Times New Roman"/>
      <w:i/>
    </w:rPr>
  </w:style>
  <w:style w:type="paragraph" w:customStyle="1" w:styleId="ListParagraph1">
    <w:name w:val="List Paragraph1"/>
    <w:basedOn w:val="Standaard"/>
    <w:uiPriority w:val="34"/>
    <w:qFormat/>
    <w:rsid w:val="00DD2E72"/>
    <w:pPr>
      <w:ind w:left="720"/>
    </w:pPr>
  </w:style>
  <w:style w:type="paragraph" w:styleId="Ballontekst">
    <w:name w:val="Balloon Text"/>
    <w:basedOn w:val="Standaard"/>
    <w:link w:val="BallontekstChar"/>
    <w:uiPriority w:val="99"/>
    <w:semiHidden/>
    <w:rsid w:val="00DD2E72"/>
    <w:rPr>
      <w:rFonts w:ascii="Tahoma" w:eastAsia="Calibri" w:hAnsi="Tahoma"/>
      <w:sz w:val="16"/>
      <w:szCs w:val="16"/>
      <w:lang w:val="es-ES" w:eastAsia="es-ES"/>
    </w:rPr>
  </w:style>
  <w:style w:type="character" w:customStyle="1" w:styleId="BallontekstChar">
    <w:name w:val="Ballontekst Char"/>
    <w:link w:val="Ballontekst"/>
    <w:uiPriority w:val="99"/>
    <w:semiHidden/>
    <w:locked/>
    <w:rsid w:val="00DD2E72"/>
    <w:rPr>
      <w:rFonts w:ascii="Tahoma" w:hAnsi="Tahoma"/>
      <w:color w:val="000000"/>
      <w:sz w:val="16"/>
    </w:rPr>
  </w:style>
  <w:style w:type="paragraph" w:styleId="Onderwerpvanopmerking">
    <w:name w:val="annotation subject"/>
    <w:basedOn w:val="Tekstopmerking"/>
    <w:next w:val="Tekstopmerking"/>
    <w:link w:val="OnderwerpvanopmerkingChar"/>
    <w:uiPriority w:val="99"/>
    <w:semiHidden/>
    <w:rsid w:val="00975000"/>
    <w:rPr>
      <w:b/>
      <w:bCs/>
    </w:rPr>
  </w:style>
  <w:style w:type="character" w:customStyle="1" w:styleId="OnderwerpvanopmerkingChar">
    <w:name w:val="Onderwerp van opmerking Char"/>
    <w:link w:val="Onderwerpvanopmerking"/>
    <w:uiPriority w:val="99"/>
    <w:semiHidden/>
    <w:locked/>
    <w:rsid w:val="00975000"/>
    <w:rPr>
      <w:rFonts w:ascii="Times New Roman" w:hAnsi="Times New Roman"/>
      <w:b/>
      <w:color w:val="000000"/>
      <w:sz w:val="20"/>
    </w:rPr>
  </w:style>
  <w:style w:type="table" w:styleId="Tabelraster">
    <w:name w:val="Table Grid"/>
    <w:basedOn w:val="Standaardtabel"/>
    <w:uiPriority w:val="59"/>
    <w:rsid w:val="00AA7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C80ACE"/>
    <w:pPr>
      <w:tabs>
        <w:tab w:val="center" w:pos="4680"/>
        <w:tab w:val="right" w:pos="9360"/>
      </w:tabs>
    </w:pPr>
    <w:rPr>
      <w:sz w:val="20"/>
      <w:szCs w:val="20"/>
    </w:rPr>
  </w:style>
  <w:style w:type="character" w:customStyle="1" w:styleId="KoptekstChar">
    <w:name w:val="Koptekst Char"/>
    <w:link w:val="Koptekst"/>
    <w:uiPriority w:val="99"/>
    <w:locked/>
    <w:rsid w:val="00C80ACE"/>
    <w:rPr>
      <w:rFonts w:ascii="Times New Roman" w:hAnsi="Times New Roman"/>
      <w:color w:val="000000"/>
      <w:lang w:val="en-US" w:eastAsia="en-US"/>
    </w:rPr>
  </w:style>
  <w:style w:type="paragraph" w:styleId="Voettekst">
    <w:name w:val="footer"/>
    <w:basedOn w:val="Standaard"/>
    <w:link w:val="VoettekstChar"/>
    <w:uiPriority w:val="99"/>
    <w:rsid w:val="00C80ACE"/>
    <w:pPr>
      <w:tabs>
        <w:tab w:val="center" w:pos="4680"/>
        <w:tab w:val="right" w:pos="9360"/>
      </w:tabs>
    </w:pPr>
    <w:rPr>
      <w:sz w:val="20"/>
      <w:szCs w:val="20"/>
    </w:rPr>
  </w:style>
  <w:style w:type="character" w:customStyle="1" w:styleId="VoettekstChar">
    <w:name w:val="Voettekst Char"/>
    <w:link w:val="Voettekst"/>
    <w:uiPriority w:val="99"/>
    <w:locked/>
    <w:rsid w:val="00C80ACE"/>
    <w:rPr>
      <w:rFonts w:ascii="Times New Roman" w:hAnsi="Times New Roman"/>
      <w:color w:val="000000"/>
      <w:lang w:val="en-US" w:eastAsia="en-US"/>
    </w:rPr>
  </w:style>
  <w:style w:type="paragraph" w:customStyle="1" w:styleId="TOCHeading1">
    <w:name w:val="TOC Heading1"/>
    <w:basedOn w:val="Kop1"/>
    <w:next w:val="Standaard"/>
    <w:uiPriority w:val="39"/>
    <w:qFormat/>
    <w:rsid w:val="00DC1D36"/>
    <w:pPr>
      <w:spacing w:line="276" w:lineRule="auto"/>
      <w:outlineLvl w:val="9"/>
    </w:pPr>
    <w:rPr>
      <w:color w:val="365F91"/>
      <w:sz w:val="28"/>
      <w:szCs w:val="28"/>
    </w:rPr>
  </w:style>
  <w:style w:type="paragraph" w:styleId="Inhopg1">
    <w:name w:val="toc 1"/>
    <w:basedOn w:val="Standaard"/>
    <w:next w:val="Standaard"/>
    <w:autoRedefine/>
    <w:uiPriority w:val="39"/>
    <w:locked/>
    <w:rsid w:val="002D0937"/>
    <w:pPr>
      <w:spacing w:before="120"/>
    </w:pPr>
    <w:rPr>
      <w:rFonts w:ascii="Arial" w:hAnsi="Arial"/>
      <w:b/>
      <w:color w:val="C62826"/>
      <w:sz w:val="24"/>
      <w:szCs w:val="24"/>
    </w:rPr>
  </w:style>
  <w:style w:type="paragraph" w:styleId="Inhopg2">
    <w:name w:val="toc 2"/>
    <w:basedOn w:val="Standaard"/>
    <w:next w:val="Standaard"/>
    <w:autoRedefine/>
    <w:uiPriority w:val="39"/>
    <w:locked/>
    <w:rsid w:val="002D0937"/>
    <w:rPr>
      <w:rFonts w:ascii="Arial" w:hAnsi="Arial"/>
    </w:rPr>
  </w:style>
  <w:style w:type="paragraph" w:styleId="Inhopg3">
    <w:name w:val="toc 3"/>
    <w:basedOn w:val="Standaard"/>
    <w:next w:val="Standaard"/>
    <w:autoRedefine/>
    <w:uiPriority w:val="39"/>
    <w:locked/>
    <w:rsid w:val="00DC1D36"/>
    <w:pPr>
      <w:ind w:left="220"/>
    </w:pPr>
    <w:rPr>
      <w:rFonts w:ascii="Calibri" w:hAnsi="Calibri"/>
      <w:i/>
    </w:rPr>
  </w:style>
  <w:style w:type="paragraph" w:styleId="Inhopg4">
    <w:name w:val="toc 4"/>
    <w:basedOn w:val="Standaard"/>
    <w:next w:val="Standaard"/>
    <w:autoRedefine/>
    <w:uiPriority w:val="99"/>
    <w:semiHidden/>
    <w:locked/>
    <w:rsid w:val="00DC1D36"/>
    <w:pPr>
      <w:pBdr>
        <w:between w:val="double" w:sz="6" w:space="0" w:color="auto"/>
      </w:pBdr>
      <w:ind w:left="440"/>
    </w:pPr>
    <w:rPr>
      <w:rFonts w:ascii="Calibri" w:hAnsi="Calibri"/>
      <w:sz w:val="20"/>
      <w:szCs w:val="20"/>
    </w:rPr>
  </w:style>
  <w:style w:type="paragraph" w:styleId="Inhopg5">
    <w:name w:val="toc 5"/>
    <w:basedOn w:val="Standaard"/>
    <w:next w:val="Standaard"/>
    <w:autoRedefine/>
    <w:uiPriority w:val="99"/>
    <w:semiHidden/>
    <w:locked/>
    <w:rsid w:val="00DC1D36"/>
    <w:pPr>
      <w:pBdr>
        <w:between w:val="double" w:sz="6" w:space="0" w:color="auto"/>
      </w:pBdr>
      <w:ind w:left="660"/>
    </w:pPr>
    <w:rPr>
      <w:rFonts w:ascii="Calibri" w:hAnsi="Calibri"/>
      <w:sz w:val="20"/>
      <w:szCs w:val="20"/>
    </w:rPr>
  </w:style>
  <w:style w:type="paragraph" w:styleId="Inhopg6">
    <w:name w:val="toc 6"/>
    <w:basedOn w:val="Standaard"/>
    <w:next w:val="Standaard"/>
    <w:autoRedefine/>
    <w:uiPriority w:val="99"/>
    <w:semiHidden/>
    <w:locked/>
    <w:rsid w:val="00DC1D36"/>
    <w:pPr>
      <w:pBdr>
        <w:between w:val="double" w:sz="6" w:space="0" w:color="auto"/>
      </w:pBdr>
      <w:ind w:left="880"/>
    </w:pPr>
    <w:rPr>
      <w:rFonts w:ascii="Calibri" w:hAnsi="Calibri"/>
      <w:sz w:val="20"/>
      <w:szCs w:val="20"/>
    </w:rPr>
  </w:style>
  <w:style w:type="paragraph" w:styleId="Inhopg7">
    <w:name w:val="toc 7"/>
    <w:basedOn w:val="Standaard"/>
    <w:next w:val="Standaard"/>
    <w:autoRedefine/>
    <w:uiPriority w:val="99"/>
    <w:semiHidden/>
    <w:locked/>
    <w:rsid w:val="00DC1D36"/>
    <w:pPr>
      <w:pBdr>
        <w:between w:val="double" w:sz="6" w:space="0" w:color="auto"/>
      </w:pBdr>
      <w:ind w:left="1100"/>
    </w:pPr>
    <w:rPr>
      <w:rFonts w:ascii="Calibri" w:hAnsi="Calibri"/>
      <w:sz w:val="20"/>
      <w:szCs w:val="20"/>
    </w:rPr>
  </w:style>
  <w:style w:type="paragraph" w:styleId="Inhopg8">
    <w:name w:val="toc 8"/>
    <w:basedOn w:val="Standaard"/>
    <w:next w:val="Standaard"/>
    <w:autoRedefine/>
    <w:uiPriority w:val="99"/>
    <w:semiHidden/>
    <w:locked/>
    <w:rsid w:val="00DC1D36"/>
    <w:pPr>
      <w:pBdr>
        <w:between w:val="double" w:sz="6" w:space="0" w:color="auto"/>
      </w:pBdr>
      <w:ind w:left="1320"/>
    </w:pPr>
    <w:rPr>
      <w:rFonts w:ascii="Calibri" w:hAnsi="Calibri"/>
      <w:sz w:val="20"/>
      <w:szCs w:val="20"/>
    </w:rPr>
  </w:style>
  <w:style w:type="paragraph" w:styleId="Inhopg9">
    <w:name w:val="toc 9"/>
    <w:basedOn w:val="Standaard"/>
    <w:next w:val="Standaard"/>
    <w:autoRedefine/>
    <w:uiPriority w:val="99"/>
    <w:semiHidden/>
    <w:locked/>
    <w:rsid w:val="00DC1D36"/>
    <w:pPr>
      <w:pBdr>
        <w:between w:val="double" w:sz="6" w:space="0" w:color="auto"/>
      </w:pBdr>
      <w:ind w:left="1540"/>
    </w:pPr>
    <w:rPr>
      <w:rFonts w:ascii="Calibri" w:hAnsi="Calibri"/>
      <w:sz w:val="20"/>
      <w:szCs w:val="20"/>
    </w:rPr>
  </w:style>
  <w:style w:type="character" w:styleId="GevolgdeHyperlink">
    <w:name w:val="FollowedHyperlink"/>
    <w:uiPriority w:val="99"/>
    <w:semiHidden/>
    <w:rsid w:val="00800A10"/>
    <w:rPr>
      <w:rFonts w:cs="Times New Roman"/>
      <w:color w:val="800080"/>
      <w:u w:val="single"/>
    </w:rPr>
  </w:style>
  <w:style w:type="paragraph" w:customStyle="1" w:styleId="BEYOND2005-White-BOLD">
    <w:name w:val="BEYOND2005-White-BOLD"/>
    <w:basedOn w:val="Standaard"/>
    <w:uiPriority w:val="99"/>
    <w:rsid w:val="000E2A83"/>
    <w:pPr>
      <w:widowControl w:val="0"/>
      <w:suppressAutoHyphens/>
      <w:jc w:val="center"/>
    </w:pPr>
    <w:rPr>
      <w:rFonts w:ascii="Arial" w:eastAsia="SimSun" w:hAnsi="Arial" w:cs="Arial"/>
      <w:b/>
      <w:color w:val="FFFFFF"/>
      <w:kern w:val="1"/>
      <w:lang w:val="fr-BE" w:eastAsia="hi-IN" w:bidi="hi-IN"/>
    </w:rPr>
  </w:style>
  <w:style w:type="character" w:styleId="Paginanummer">
    <w:name w:val="page number"/>
    <w:uiPriority w:val="99"/>
    <w:semiHidden/>
    <w:unhideWhenUsed/>
    <w:rsid w:val="00F0674E"/>
  </w:style>
  <w:style w:type="character" w:customStyle="1" w:styleId="BEYOND2005-TITRE-RED">
    <w:name w:val="BEYOND2005-TITRE-RED"/>
    <w:uiPriority w:val="1"/>
    <w:qFormat/>
    <w:rsid w:val="00F0674E"/>
    <w:rPr>
      <w:rFonts w:ascii="Arial" w:hAnsi="Arial" w:cs="Arial"/>
      <w:b/>
      <w:color w:val="FF0000"/>
      <w:sz w:val="28"/>
      <w:szCs w:val="28"/>
    </w:rPr>
  </w:style>
  <w:style w:type="character" w:customStyle="1" w:styleId="body">
    <w:name w:val="body"/>
    <w:basedOn w:val="Standaardalinea-lettertype"/>
    <w:rsid w:val="00AD4604"/>
  </w:style>
  <w:style w:type="character" w:customStyle="1" w:styleId="bodybold">
    <w:name w:val="bodybold"/>
    <w:basedOn w:val="Standaardalinea-lettertype"/>
    <w:rsid w:val="00AD4604"/>
  </w:style>
  <w:style w:type="character" w:customStyle="1" w:styleId="body1">
    <w:name w:val="body1"/>
    <w:rsid w:val="00797D22"/>
    <w:rPr>
      <w:rFonts w:ascii="Verdana" w:hAnsi="Verdana" w:hint="default"/>
      <w:sz w:val="20"/>
      <w:szCs w:val="20"/>
    </w:rPr>
  </w:style>
  <w:style w:type="paragraph" w:customStyle="1" w:styleId="Calibri">
    <w:name w:val="Calibri"/>
    <w:basedOn w:val="Standaard"/>
    <w:rsid w:val="005962A4"/>
    <w:pPr>
      <w:spacing w:line="276" w:lineRule="auto"/>
      <w:ind w:left="538"/>
    </w:pPr>
    <w:rPr>
      <w:rFonts w:ascii="Calibri" w:hAnsi="Calibri" w:cs="Calibri"/>
      <w:b/>
      <w:lang w:val="en-GB"/>
    </w:rPr>
  </w:style>
  <w:style w:type="character" w:customStyle="1" w:styleId="FootnoteTextChar">
    <w:name w:val="Footnote Text Char"/>
    <w:uiPriority w:val="99"/>
    <w:semiHidden/>
    <w:locked/>
    <w:rsid w:val="00910D15"/>
    <w:rPr>
      <w:rFonts w:cs="Times New Roman"/>
      <w:sz w:val="20"/>
      <w:szCs w:val="20"/>
    </w:rPr>
  </w:style>
  <w:style w:type="character" w:styleId="Eindnootmarkering">
    <w:name w:val="endnote reference"/>
    <w:uiPriority w:val="99"/>
    <w:semiHidden/>
    <w:rsid w:val="00415681"/>
    <w:rPr>
      <w:rFonts w:cs="Times New Roman"/>
      <w:vertAlign w:val="superscript"/>
    </w:rPr>
  </w:style>
  <w:style w:type="character" w:customStyle="1" w:styleId="field-content">
    <w:name w:val="field-content"/>
    <w:basedOn w:val="Standaardalinea-lettertype"/>
    <w:rsid w:val="00E54394"/>
  </w:style>
  <w:style w:type="paragraph" w:styleId="Lijstalinea">
    <w:name w:val="List Paragraph"/>
    <w:basedOn w:val="Standaard"/>
    <w:uiPriority w:val="34"/>
    <w:qFormat/>
    <w:rsid w:val="00C52E10"/>
    <w:pPr>
      <w:spacing w:after="200" w:line="276" w:lineRule="auto"/>
      <w:ind w:left="720"/>
      <w:contextualSpacing/>
    </w:pPr>
    <w:rPr>
      <w:rFonts w:ascii="Calibri" w:eastAsia="Calibri" w:hAnsi="Calibri"/>
      <w:color w:val="auto"/>
      <w:lang w:val="es-ES"/>
    </w:rPr>
  </w:style>
  <w:style w:type="character" w:customStyle="1" w:styleId="hps">
    <w:name w:val="hps"/>
    <w:basedOn w:val="Standaardalinea-lettertype"/>
    <w:rsid w:val="00CE6010"/>
  </w:style>
  <w:style w:type="paragraph" w:styleId="Eindnoottekst">
    <w:name w:val="endnote text"/>
    <w:basedOn w:val="Standaard"/>
    <w:link w:val="EindnoottekstChar"/>
    <w:uiPriority w:val="99"/>
    <w:semiHidden/>
    <w:unhideWhenUsed/>
    <w:rsid w:val="00A13C61"/>
    <w:rPr>
      <w:sz w:val="20"/>
      <w:szCs w:val="20"/>
    </w:rPr>
  </w:style>
  <w:style w:type="character" w:customStyle="1" w:styleId="EindnoottekstChar">
    <w:name w:val="Eindnoottekst Char"/>
    <w:basedOn w:val="Standaardalinea-lettertype"/>
    <w:link w:val="Eindnoottekst"/>
    <w:uiPriority w:val="99"/>
    <w:semiHidden/>
    <w:rsid w:val="00A13C61"/>
    <w:rPr>
      <w:rFonts w:ascii="Times New Roman" w:eastAsia="Times New Roman" w:hAnsi="Times New Roman"/>
      <w:color w:val="000000"/>
    </w:rPr>
  </w:style>
  <w:style w:type="paragraph" w:customStyle="1" w:styleId="Pa4">
    <w:name w:val="Pa4"/>
    <w:basedOn w:val="Default"/>
    <w:next w:val="Default"/>
    <w:uiPriority w:val="99"/>
    <w:rsid w:val="00060301"/>
    <w:pPr>
      <w:spacing w:line="241" w:lineRule="atLeast"/>
    </w:pPr>
    <w:rPr>
      <w:rFonts w:ascii="Minion Pro Cond" w:eastAsia="Calibri" w:hAnsi="Minion Pro Cond" w:cs="Times New Roman"/>
      <w:color w:val="auto"/>
    </w:rPr>
  </w:style>
  <w:style w:type="paragraph" w:styleId="HTML-voorafopgemaakt">
    <w:name w:val="HTML Preformatted"/>
    <w:basedOn w:val="Standaard"/>
    <w:link w:val="HTML-voorafopgemaaktChar"/>
    <w:uiPriority w:val="99"/>
    <w:unhideWhenUsed/>
    <w:rsid w:val="00ED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voorafopgemaaktChar">
    <w:name w:val="HTML - vooraf opgemaakt Char"/>
    <w:basedOn w:val="Standaardalinea-lettertype"/>
    <w:link w:val="HTML-voorafopgemaakt"/>
    <w:uiPriority w:val="99"/>
    <w:rsid w:val="00ED1F7A"/>
    <w:rPr>
      <w:rFonts w:ascii="Courier New" w:eastAsia="Times New Roman" w:hAnsi="Courier New" w:cs="Courier New"/>
    </w:rPr>
  </w:style>
  <w:style w:type="character" w:customStyle="1" w:styleId="st">
    <w:name w:val="st"/>
    <w:basedOn w:val="Standaardalinea-lettertype"/>
    <w:rsid w:val="00583E89"/>
  </w:style>
  <w:style w:type="paragraph" w:customStyle="1" w:styleId="SingleTxt">
    <w:name w:val="__Single Txt"/>
    <w:basedOn w:val="Standaard"/>
    <w:qFormat/>
    <w:rsid w:val="000742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color w:val="auto"/>
      <w:spacing w:val="4"/>
      <w:w w:val="103"/>
      <w:kern w:val="14"/>
      <w:sz w:val="20"/>
      <w:lang w:val="fr-CA"/>
    </w:rPr>
  </w:style>
</w:styles>
</file>

<file path=word/webSettings.xml><?xml version="1.0" encoding="utf-8"?>
<w:webSettings xmlns:r="http://schemas.openxmlformats.org/officeDocument/2006/relationships" xmlns:w="http://schemas.openxmlformats.org/wordprocessingml/2006/main">
  <w:divs>
    <w:div w:id="4552056">
      <w:bodyDiv w:val="1"/>
      <w:marLeft w:val="0"/>
      <w:marRight w:val="0"/>
      <w:marTop w:val="0"/>
      <w:marBottom w:val="0"/>
      <w:divBdr>
        <w:top w:val="none" w:sz="0" w:space="0" w:color="auto"/>
        <w:left w:val="none" w:sz="0" w:space="0" w:color="auto"/>
        <w:bottom w:val="none" w:sz="0" w:space="0" w:color="auto"/>
        <w:right w:val="none" w:sz="0" w:space="0" w:color="auto"/>
      </w:divBdr>
      <w:divsChild>
        <w:div w:id="1463813480">
          <w:marLeft w:val="0"/>
          <w:marRight w:val="0"/>
          <w:marTop w:val="0"/>
          <w:marBottom w:val="0"/>
          <w:divBdr>
            <w:top w:val="none" w:sz="0" w:space="0" w:color="auto"/>
            <w:left w:val="none" w:sz="0" w:space="0" w:color="auto"/>
            <w:bottom w:val="none" w:sz="0" w:space="0" w:color="auto"/>
            <w:right w:val="none" w:sz="0" w:space="0" w:color="auto"/>
          </w:divBdr>
          <w:divsChild>
            <w:div w:id="1458256719">
              <w:marLeft w:val="0"/>
              <w:marRight w:val="0"/>
              <w:marTop w:val="0"/>
              <w:marBottom w:val="0"/>
              <w:divBdr>
                <w:top w:val="none" w:sz="0" w:space="0" w:color="auto"/>
                <w:left w:val="none" w:sz="0" w:space="0" w:color="auto"/>
                <w:bottom w:val="none" w:sz="0" w:space="0" w:color="auto"/>
                <w:right w:val="none" w:sz="0" w:space="0" w:color="auto"/>
              </w:divBdr>
              <w:divsChild>
                <w:div w:id="5388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1427">
      <w:bodyDiv w:val="1"/>
      <w:marLeft w:val="0"/>
      <w:marRight w:val="0"/>
      <w:marTop w:val="0"/>
      <w:marBottom w:val="0"/>
      <w:divBdr>
        <w:top w:val="none" w:sz="0" w:space="0" w:color="auto"/>
        <w:left w:val="none" w:sz="0" w:space="0" w:color="auto"/>
        <w:bottom w:val="none" w:sz="0" w:space="0" w:color="auto"/>
        <w:right w:val="none" w:sz="0" w:space="0" w:color="auto"/>
      </w:divBdr>
    </w:div>
    <w:div w:id="312878923">
      <w:bodyDiv w:val="1"/>
      <w:marLeft w:val="0"/>
      <w:marRight w:val="0"/>
      <w:marTop w:val="0"/>
      <w:marBottom w:val="0"/>
      <w:divBdr>
        <w:top w:val="none" w:sz="0" w:space="0" w:color="auto"/>
        <w:left w:val="none" w:sz="0" w:space="0" w:color="auto"/>
        <w:bottom w:val="none" w:sz="0" w:space="0" w:color="auto"/>
        <w:right w:val="none" w:sz="0" w:space="0" w:color="auto"/>
      </w:divBdr>
    </w:div>
    <w:div w:id="318074256">
      <w:bodyDiv w:val="1"/>
      <w:marLeft w:val="0"/>
      <w:marRight w:val="0"/>
      <w:marTop w:val="0"/>
      <w:marBottom w:val="0"/>
      <w:divBdr>
        <w:top w:val="none" w:sz="0" w:space="0" w:color="auto"/>
        <w:left w:val="none" w:sz="0" w:space="0" w:color="auto"/>
        <w:bottom w:val="none" w:sz="0" w:space="0" w:color="auto"/>
        <w:right w:val="none" w:sz="0" w:space="0" w:color="auto"/>
      </w:divBdr>
    </w:div>
    <w:div w:id="444037126">
      <w:bodyDiv w:val="1"/>
      <w:marLeft w:val="0"/>
      <w:marRight w:val="0"/>
      <w:marTop w:val="0"/>
      <w:marBottom w:val="0"/>
      <w:divBdr>
        <w:top w:val="none" w:sz="0" w:space="0" w:color="auto"/>
        <w:left w:val="none" w:sz="0" w:space="0" w:color="auto"/>
        <w:bottom w:val="none" w:sz="0" w:space="0" w:color="auto"/>
        <w:right w:val="none" w:sz="0" w:space="0" w:color="auto"/>
      </w:divBdr>
    </w:div>
    <w:div w:id="444694444">
      <w:bodyDiv w:val="1"/>
      <w:marLeft w:val="0"/>
      <w:marRight w:val="0"/>
      <w:marTop w:val="0"/>
      <w:marBottom w:val="0"/>
      <w:divBdr>
        <w:top w:val="none" w:sz="0" w:space="0" w:color="auto"/>
        <w:left w:val="none" w:sz="0" w:space="0" w:color="auto"/>
        <w:bottom w:val="none" w:sz="0" w:space="0" w:color="auto"/>
        <w:right w:val="none" w:sz="0" w:space="0" w:color="auto"/>
      </w:divBdr>
    </w:div>
    <w:div w:id="459960266">
      <w:bodyDiv w:val="1"/>
      <w:marLeft w:val="0"/>
      <w:marRight w:val="0"/>
      <w:marTop w:val="0"/>
      <w:marBottom w:val="0"/>
      <w:divBdr>
        <w:top w:val="none" w:sz="0" w:space="0" w:color="auto"/>
        <w:left w:val="none" w:sz="0" w:space="0" w:color="auto"/>
        <w:bottom w:val="none" w:sz="0" w:space="0" w:color="auto"/>
        <w:right w:val="none" w:sz="0" w:space="0" w:color="auto"/>
      </w:divBdr>
    </w:div>
    <w:div w:id="490565128">
      <w:bodyDiv w:val="1"/>
      <w:marLeft w:val="0"/>
      <w:marRight w:val="0"/>
      <w:marTop w:val="0"/>
      <w:marBottom w:val="0"/>
      <w:divBdr>
        <w:top w:val="none" w:sz="0" w:space="0" w:color="auto"/>
        <w:left w:val="none" w:sz="0" w:space="0" w:color="auto"/>
        <w:bottom w:val="none" w:sz="0" w:space="0" w:color="auto"/>
        <w:right w:val="none" w:sz="0" w:space="0" w:color="auto"/>
      </w:divBdr>
    </w:div>
    <w:div w:id="516698779">
      <w:bodyDiv w:val="1"/>
      <w:marLeft w:val="0"/>
      <w:marRight w:val="0"/>
      <w:marTop w:val="0"/>
      <w:marBottom w:val="0"/>
      <w:divBdr>
        <w:top w:val="none" w:sz="0" w:space="0" w:color="auto"/>
        <w:left w:val="none" w:sz="0" w:space="0" w:color="auto"/>
        <w:bottom w:val="none" w:sz="0" w:space="0" w:color="auto"/>
        <w:right w:val="none" w:sz="0" w:space="0" w:color="auto"/>
      </w:divBdr>
    </w:div>
    <w:div w:id="525992851">
      <w:bodyDiv w:val="1"/>
      <w:marLeft w:val="0"/>
      <w:marRight w:val="0"/>
      <w:marTop w:val="0"/>
      <w:marBottom w:val="0"/>
      <w:divBdr>
        <w:top w:val="none" w:sz="0" w:space="0" w:color="auto"/>
        <w:left w:val="none" w:sz="0" w:space="0" w:color="auto"/>
        <w:bottom w:val="none" w:sz="0" w:space="0" w:color="auto"/>
        <w:right w:val="none" w:sz="0" w:space="0" w:color="auto"/>
      </w:divBdr>
    </w:div>
    <w:div w:id="528303239">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
    <w:div w:id="679821808">
      <w:bodyDiv w:val="1"/>
      <w:marLeft w:val="0"/>
      <w:marRight w:val="0"/>
      <w:marTop w:val="0"/>
      <w:marBottom w:val="0"/>
      <w:divBdr>
        <w:top w:val="none" w:sz="0" w:space="0" w:color="auto"/>
        <w:left w:val="none" w:sz="0" w:space="0" w:color="auto"/>
        <w:bottom w:val="none" w:sz="0" w:space="0" w:color="auto"/>
        <w:right w:val="none" w:sz="0" w:space="0" w:color="auto"/>
      </w:divBdr>
    </w:div>
    <w:div w:id="705446667">
      <w:bodyDiv w:val="1"/>
      <w:marLeft w:val="0"/>
      <w:marRight w:val="0"/>
      <w:marTop w:val="0"/>
      <w:marBottom w:val="0"/>
      <w:divBdr>
        <w:top w:val="none" w:sz="0" w:space="0" w:color="auto"/>
        <w:left w:val="none" w:sz="0" w:space="0" w:color="auto"/>
        <w:bottom w:val="none" w:sz="0" w:space="0" w:color="auto"/>
        <w:right w:val="none" w:sz="0" w:space="0" w:color="auto"/>
      </w:divBdr>
      <w:divsChild>
        <w:div w:id="755518290">
          <w:marLeft w:val="0"/>
          <w:marRight w:val="0"/>
          <w:marTop w:val="0"/>
          <w:marBottom w:val="0"/>
          <w:divBdr>
            <w:top w:val="none" w:sz="0" w:space="0" w:color="auto"/>
            <w:left w:val="none" w:sz="0" w:space="0" w:color="auto"/>
            <w:bottom w:val="none" w:sz="0" w:space="0" w:color="auto"/>
            <w:right w:val="none" w:sz="0" w:space="0" w:color="auto"/>
          </w:divBdr>
          <w:divsChild>
            <w:div w:id="97064943">
              <w:marLeft w:val="0"/>
              <w:marRight w:val="0"/>
              <w:marTop w:val="0"/>
              <w:marBottom w:val="0"/>
              <w:divBdr>
                <w:top w:val="none" w:sz="0" w:space="0" w:color="auto"/>
                <w:left w:val="none" w:sz="0" w:space="0" w:color="auto"/>
                <w:bottom w:val="none" w:sz="0" w:space="0" w:color="auto"/>
                <w:right w:val="none" w:sz="0" w:space="0" w:color="auto"/>
              </w:divBdr>
              <w:divsChild>
                <w:div w:id="159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857">
      <w:bodyDiv w:val="1"/>
      <w:marLeft w:val="0"/>
      <w:marRight w:val="0"/>
      <w:marTop w:val="0"/>
      <w:marBottom w:val="0"/>
      <w:divBdr>
        <w:top w:val="none" w:sz="0" w:space="0" w:color="auto"/>
        <w:left w:val="none" w:sz="0" w:space="0" w:color="auto"/>
        <w:bottom w:val="none" w:sz="0" w:space="0" w:color="auto"/>
        <w:right w:val="none" w:sz="0" w:space="0" w:color="auto"/>
      </w:divBdr>
    </w:div>
    <w:div w:id="782580207">
      <w:bodyDiv w:val="1"/>
      <w:marLeft w:val="0"/>
      <w:marRight w:val="0"/>
      <w:marTop w:val="0"/>
      <w:marBottom w:val="0"/>
      <w:divBdr>
        <w:top w:val="none" w:sz="0" w:space="0" w:color="auto"/>
        <w:left w:val="none" w:sz="0" w:space="0" w:color="auto"/>
        <w:bottom w:val="none" w:sz="0" w:space="0" w:color="auto"/>
        <w:right w:val="none" w:sz="0" w:space="0" w:color="auto"/>
      </w:divBdr>
      <w:divsChild>
        <w:div w:id="1245651167">
          <w:marLeft w:val="0"/>
          <w:marRight w:val="0"/>
          <w:marTop w:val="0"/>
          <w:marBottom w:val="0"/>
          <w:divBdr>
            <w:top w:val="none" w:sz="0" w:space="0" w:color="auto"/>
            <w:left w:val="none" w:sz="0" w:space="0" w:color="auto"/>
            <w:bottom w:val="none" w:sz="0" w:space="0" w:color="auto"/>
            <w:right w:val="none" w:sz="0" w:space="0" w:color="auto"/>
          </w:divBdr>
          <w:divsChild>
            <w:div w:id="930705041">
              <w:marLeft w:val="0"/>
              <w:marRight w:val="0"/>
              <w:marTop w:val="0"/>
              <w:marBottom w:val="0"/>
              <w:divBdr>
                <w:top w:val="none" w:sz="0" w:space="0" w:color="auto"/>
                <w:left w:val="none" w:sz="0" w:space="0" w:color="auto"/>
                <w:bottom w:val="none" w:sz="0" w:space="0" w:color="auto"/>
                <w:right w:val="none" w:sz="0" w:space="0" w:color="auto"/>
              </w:divBdr>
              <w:divsChild>
                <w:div w:id="1894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4525">
      <w:bodyDiv w:val="1"/>
      <w:marLeft w:val="0"/>
      <w:marRight w:val="0"/>
      <w:marTop w:val="0"/>
      <w:marBottom w:val="0"/>
      <w:divBdr>
        <w:top w:val="none" w:sz="0" w:space="0" w:color="auto"/>
        <w:left w:val="none" w:sz="0" w:space="0" w:color="auto"/>
        <w:bottom w:val="none" w:sz="0" w:space="0" w:color="auto"/>
        <w:right w:val="none" w:sz="0" w:space="0" w:color="auto"/>
      </w:divBdr>
    </w:div>
    <w:div w:id="843587829">
      <w:bodyDiv w:val="1"/>
      <w:marLeft w:val="0"/>
      <w:marRight w:val="0"/>
      <w:marTop w:val="0"/>
      <w:marBottom w:val="0"/>
      <w:divBdr>
        <w:top w:val="none" w:sz="0" w:space="0" w:color="auto"/>
        <w:left w:val="none" w:sz="0" w:space="0" w:color="auto"/>
        <w:bottom w:val="none" w:sz="0" w:space="0" w:color="auto"/>
        <w:right w:val="none" w:sz="0" w:space="0" w:color="auto"/>
      </w:divBdr>
    </w:div>
    <w:div w:id="905919649">
      <w:bodyDiv w:val="1"/>
      <w:marLeft w:val="0"/>
      <w:marRight w:val="0"/>
      <w:marTop w:val="0"/>
      <w:marBottom w:val="0"/>
      <w:divBdr>
        <w:top w:val="none" w:sz="0" w:space="0" w:color="auto"/>
        <w:left w:val="none" w:sz="0" w:space="0" w:color="auto"/>
        <w:bottom w:val="none" w:sz="0" w:space="0" w:color="auto"/>
        <w:right w:val="none" w:sz="0" w:space="0" w:color="auto"/>
      </w:divBdr>
    </w:div>
    <w:div w:id="1004354822">
      <w:bodyDiv w:val="1"/>
      <w:marLeft w:val="0"/>
      <w:marRight w:val="0"/>
      <w:marTop w:val="0"/>
      <w:marBottom w:val="0"/>
      <w:divBdr>
        <w:top w:val="none" w:sz="0" w:space="0" w:color="auto"/>
        <w:left w:val="none" w:sz="0" w:space="0" w:color="auto"/>
        <w:bottom w:val="none" w:sz="0" w:space="0" w:color="auto"/>
        <w:right w:val="none" w:sz="0" w:space="0" w:color="auto"/>
      </w:divBdr>
    </w:div>
    <w:div w:id="1006132617">
      <w:bodyDiv w:val="1"/>
      <w:marLeft w:val="0"/>
      <w:marRight w:val="0"/>
      <w:marTop w:val="0"/>
      <w:marBottom w:val="0"/>
      <w:divBdr>
        <w:top w:val="none" w:sz="0" w:space="0" w:color="auto"/>
        <w:left w:val="none" w:sz="0" w:space="0" w:color="auto"/>
        <w:bottom w:val="none" w:sz="0" w:space="0" w:color="auto"/>
        <w:right w:val="none" w:sz="0" w:space="0" w:color="auto"/>
      </w:divBdr>
    </w:div>
    <w:div w:id="1102803558">
      <w:bodyDiv w:val="1"/>
      <w:marLeft w:val="0"/>
      <w:marRight w:val="0"/>
      <w:marTop w:val="0"/>
      <w:marBottom w:val="0"/>
      <w:divBdr>
        <w:top w:val="none" w:sz="0" w:space="0" w:color="auto"/>
        <w:left w:val="none" w:sz="0" w:space="0" w:color="auto"/>
        <w:bottom w:val="none" w:sz="0" w:space="0" w:color="auto"/>
        <w:right w:val="none" w:sz="0" w:space="0" w:color="auto"/>
      </w:divBdr>
    </w:div>
    <w:div w:id="1138911143">
      <w:bodyDiv w:val="1"/>
      <w:marLeft w:val="0"/>
      <w:marRight w:val="0"/>
      <w:marTop w:val="0"/>
      <w:marBottom w:val="0"/>
      <w:divBdr>
        <w:top w:val="none" w:sz="0" w:space="0" w:color="auto"/>
        <w:left w:val="none" w:sz="0" w:space="0" w:color="auto"/>
        <w:bottom w:val="none" w:sz="0" w:space="0" w:color="auto"/>
        <w:right w:val="none" w:sz="0" w:space="0" w:color="auto"/>
      </w:divBdr>
    </w:div>
    <w:div w:id="1161892805">
      <w:bodyDiv w:val="1"/>
      <w:marLeft w:val="0"/>
      <w:marRight w:val="0"/>
      <w:marTop w:val="0"/>
      <w:marBottom w:val="0"/>
      <w:divBdr>
        <w:top w:val="none" w:sz="0" w:space="0" w:color="auto"/>
        <w:left w:val="none" w:sz="0" w:space="0" w:color="auto"/>
        <w:bottom w:val="none" w:sz="0" w:space="0" w:color="auto"/>
        <w:right w:val="none" w:sz="0" w:space="0" w:color="auto"/>
      </w:divBdr>
    </w:div>
    <w:div w:id="1260026145">
      <w:bodyDiv w:val="1"/>
      <w:marLeft w:val="0"/>
      <w:marRight w:val="0"/>
      <w:marTop w:val="0"/>
      <w:marBottom w:val="0"/>
      <w:divBdr>
        <w:top w:val="none" w:sz="0" w:space="0" w:color="auto"/>
        <w:left w:val="none" w:sz="0" w:space="0" w:color="auto"/>
        <w:bottom w:val="none" w:sz="0" w:space="0" w:color="auto"/>
        <w:right w:val="none" w:sz="0" w:space="0" w:color="auto"/>
      </w:divBdr>
    </w:div>
    <w:div w:id="1278869689">
      <w:bodyDiv w:val="1"/>
      <w:marLeft w:val="0"/>
      <w:marRight w:val="0"/>
      <w:marTop w:val="0"/>
      <w:marBottom w:val="0"/>
      <w:divBdr>
        <w:top w:val="none" w:sz="0" w:space="0" w:color="auto"/>
        <w:left w:val="none" w:sz="0" w:space="0" w:color="auto"/>
        <w:bottom w:val="none" w:sz="0" w:space="0" w:color="auto"/>
        <w:right w:val="none" w:sz="0" w:space="0" w:color="auto"/>
      </w:divBdr>
    </w:div>
    <w:div w:id="1286698136">
      <w:bodyDiv w:val="1"/>
      <w:marLeft w:val="0"/>
      <w:marRight w:val="0"/>
      <w:marTop w:val="0"/>
      <w:marBottom w:val="0"/>
      <w:divBdr>
        <w:top w:val="none" w:sz="0" w:space="0" w:color="auto"/>
        <w:left w:val="none" w:sz="0" w:space="0" w:color="auto"/>
        <w:bottom w:val="none" w:sz="0" w:space="0" w:color="auto"/>
        <w:right w:val="none" w:sz="0" w:space="0" w:color="auto"/>
      </w:divBdr>
    </w:div>
    <w:div w:id="1308901826">
      <w:bodyDiv w:val="1"/>
      <w:marLeft w:val="0"/>
      <w:marRight w:val="0"/>
      <w:marTop w:val="0"/>
      <w:marBottom w:val="0"/>
      <w:divBdr>
        <w:top w:val="none" w:sz="0" w:space="0" w:color="auto"/>
        <w:left w:val="none" w:sz="0" w:space="0" w:color="auto"/>
        <w:bottom w:val="none" w:sz="0" w:space="0" w:color="auto"/>
        <w:right w:val="none" w:sz="0" w:space="0" w:color="auto"/>
      </w:divBdr>
      <w:divsChild>
        <w:div w:id="969938033">
          <w:marLeft w:val="0"/>
          <w:marRight w:val="0"/>
          <w:marTop w:val="0"/>
          <w:marBottom w:val="0"/>
          <w:divBdr>
            <w:top w:val="none" w:sz="0" w:space="0" w:color="auto"/>
            <w:left w:val="none" w:sz="0" w:space="0" w:color="auto"/>
            <w:bottom w:val="none" w:sz="0" w:space="0" w:color="auto"/>
            <w:right w:val="none" w:sz="0" w:space="0" w:color="auto"/>
          </w:divBdr>
          <w:divsChild>
            <w:div w:id="296227135">
              <w:marLeft w:val="0"/>
              <w:marRight w:val="0"/>
              <w:marTop w:val="0"/>
              <w:marBottom w:val="0"/>
              <w:divBdr>
                <w:top w:val="none" w:sz="0" w:space="0" w:color="auto"/>
                <w:left w:val="none" w:sz="0" w:space="0" w:color="auto"/>
                <w:bottom w:val="none" w:sz="0" w:space="0" w:color="auto"/>
                <w:right w:val="none" w:sz="0" w:space="0" w:color="auto"/>
              </w:divBdr>
              <w:divsChild>
                <w:div w:id="688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70125">
      <w:bodyDiv w:val="1"/>
      <w:marLeft w:val="0"/>
      <w:marRight w:val="0"/>
      <w:marTop w:val="0"/>
      <w:marBottom w:val="0"/>
      <w:divBdr>
        <w:top w:val="none" w:sz="0" w:space="0" w:color="auto"/>
        <w:left w:val="none" w:sz="0" w:space="0" w:color="auto"/>
        <w:bottom w:val="none" w:sz="0" w:space="0" w:color="auto"/>
        <w:right w:val="none" w:sz="0" w:space="0" w:color="auto"/>
      </w:divBdr>
    </w:div>
    <w:div w:id="1549028140">
      <w:bodyDiv w:val="1"/>
      <w:marLeft w:val="0"/>
      <w:marRight w:val="0"/>
      <w:marTop w:val="0"/>
      <w:marBottom w:val="0"/>
      <w:divBdr>
        <w:top w:val="none" w:sz="0" w:space="0" w:color="auto"/>
        <w:left w:val="none" w:sz="0" w:space="0" w:color="auto"/>
        <w:bottom w:val="none" w:sz="0" w:space="0" w:color="auto"/>
        <w:right w:val="none" w:sz="0" w:space="0" w:color="auto"/>
      </w:divBdr>
    </w:div>
    <w:div w:id="1557862987">
      <w:bodyDiv w:val="1"/>
      <w:marLeft w:val="0"/>
      <w:marRight w:val="0"/>
      <w:marTop w:val="0"/>
      <w:marBottom w:val="0"/>
      <w:divBdr>
        <w:top w:val="none" w:sz="0" w:space="0" w:color="auto"/>
        <w:left w:val="none" w:sz="0" w:space="0" w:color="auto"/>
        <w:bottom w:val="none" w:sz="0" w:space="0" w:color="auto"/>
        <w:right w:val="none" w:sz="0" w:space="0" w:color="auto"/>
      </w:divBdr>
    </w:div>
    <w:div w:id="1585340387">
      <w:bodyDiv w:val="1"/>
      <w:marLeft w:val="0"/>
      <w:marRight w:val="0"/>
      <w:marTop w:val="0"/>
      <w:marBottom w:val="0"/>
      <w:divBdr>
        <w:top w:val="none" w:sz="0" w:space="0" w:color="auto"/>
        <w:left w:val="none" w:sz="0" w:space="0" w:color="auto"/>
        <w:bottom w:val="none" w:sz="0" w:space="0" w:color="auto"/>
        <w:right w:val="none" w:sz="0" w:space="0" w:color="auto"/>
      </w:divBdr>
    </w:div>
    <w:div w:id="1590458534">
      <w:bodyDiv w:val="1"/>
      <w:marLeft w:val="0"/>
      <w:marRight w:val="0"/>
      <w:marTop w:val="0"/>
      <w:marBottom w:val="0"/>
      <w:divBdr>
        <w:top w:val="none" w:sz="0" w:space="0" w:color="auto"/>
        <w:left w:val="none" w:sz="0" w:space="0" w:color="auto"/>
        <w:bottom w:val="none" w:sz="0" w:space="0" w:color="auto"/>
        <w:right w:val="none" w:sz="0" w:space="0" w:color="auto"/>
      </w:divBdr>
      <w:divsChild>
        <w:div w:id="155272763">
          <w:marLeft w:val="0"/>
          <w:marRight w:val="0"/>
          <w:marTop w:val="0"/>
          <w:marBottom w:val="0"/>
          <w:divBdr>
            <w:top w:val="none" w:sz="0" w:space="0" w:color="auto"/>
            <w:left w:val="none" w:sz="0" w:space="0" w:color="auto"/>
            <w:bottom w:val="none" w:sz="0" w:space="0" w:color="auto"/>
            <w:right w:val="none" w:sz="0" w:space="0" w:color="auto"/>
          </w:divBdr>
          <w:divsChild>
            <w:div w:id="774055138">
              <w:marLeft w:val="0"/>
              <w:marRight w:val="0"/>
              <w:marTop w:val="0"/>
              <w:marBottom w:val="0"/>
              <w:divBdr>
                <w:top w:val="none" w:sz="0" w:space="0" w:color="auto"/>
                <w:left w:val="none" w:sz="0" w:space="0" w:color="auto"/>
                <w:bottom w:val="none" w:sz="0" w:space="0" w:color="auto"/>
                <w:right w:val="none" w:sz="0" w:space="0" w:color="auto"/>
              </w:divBdr>
              <w:divsChild>
                <w:div w:id="1047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5665">
      <w:bodyDiv w:val="1"/>
      <w:marLeft w:val="0"/>
      <w:marRight w:val="0"/>
      <w:marTop w:val="0"/>
      <w:marBottom w:val="0"/>
      <w:divBdr>
        <w:top w:val="none" w:sz="0" w:space="0" w:color="auto"/>
        <w:left w:val="none" w:sz="0" w:space="0" w:color="auto"/>
        <w:bottom w:val="none" w:sz="0" w:space="0" w:color="auto"/>
        <w:right w:val="none" w:sz="0" w:space="0" w:color="auto"/>
      </w:divBdr>
    </w:div>
    <w:div w:id="1653362342">
      <w:bodyDiv w:val="1"/>
      <w:marLeft w:val="0"/>
      <w:marRight w:val="0"/>
      <w:marTop w:val="0"/>
      <w:marBottom w:val="0"/>
      <w:divBdr>
        <w:top w:val="none" w:sz="0" w:space="0" w:color="auto"/>
        <w:left w:val="none" w:sz="0" w:space="0" w:color="auto"/>
        <w:bottom w:val="none" w:sz="0" w:space="0" w:color="auto"/>
        <w:right w:val="none" w:sz="0" w:space="0" w:color="auto"/>
      </w:divBdr>
      <w:divsChild>
        <w:div w:id="1696731320">
          <w:marLeft w:val="0"/>
          <w:marRight w:val="0"/>
          <w:marTop w:val="0"/>
          <w:marBottom w:val="0"/>
          <w:divBdr>
            <w:top w:val="none" w:sz="0" w:space="0" w:color="auto"/>
            <w:left w:val="none" w:sz="0" w:space="0" w:color="auto"/>
            <w:bottom w:val="none" w:sz="0" w:space="0" w:color="auto"/>
            <w:right w:val="none" w:sz="0" w:space="0" w:color="auto"/>
          </w:divBdr>
          <w:divsChild>
            <w:div w:id="998458192">
              <w:marLeft w:val="0"/>
              <w:marRight w:val="0"/>
              <w:marTop w:val="0"/>
              <w:marBottom w:val="0"/>
              <w:divBdr>
                <w:top w:val="none" w:sz="0" w:space="0" w:color="auto"/>
                <w:left w:val="none" w:sz="0" w:space="0" w:color="auto"/>
                <w:bottom w:val="none" w:sz="0" w:space="0" w:color="auto"/>
                <w:right w:val="none" w:sz="0" w:space="0" w:color="auto"/>
              </w:divBdr>
              <w:divsChild>
                <w:div w:id="127822083">
                  <w:marLeft w:val="0"/>
                  <w:marRight w:val="0"/>
                  <w:marTop w:val="0"/>
                  <w:marBottom w:val="0"/>
                  <w:divBdr>
                    <w:top w:val="none" w:sz="0" w:space="0" w:color="auto"/>
                    <w:left w:val="none" w:sz="0" w:space="0" w:color="auto"/>
                    <w:bottom w:val="none" w:sz="0" w:space="0" w:color="auto"/>
                    <w:right w:val="none" w:sz="0" w:space="0" w:color="auto"/>
                  </w:divBdr>
                  <w:divsChild>
                    <w:div w:id="1946884685">
                      <w:marLeft w:val="0"/>
                      <w:marRight w:val="0"/>
                      <w:marTop w:val="0"/>
                      <w:marBottom w:val="0"/>
                      <w:divBdr>
                        <w:top w:val="none" w:sz="0" w:space="0" w:color="auto"/>
                        <w:left w:val="none" w:sz="0" w:space="0" w:color="auto"/>
                        <w:bottom w:val="none" w:sz="0" w:space="0" w:color="auto"/>
                        <w:right w:val="none" w:sz="0" w:space="0" w:color="auto"/>
                      </w:divBdr>
                      <w:divsChild>
                        <w:div w:id="1569345468">
                          <w:marLeft w:val="0"/>
                          <w:marRight w:val="0"/>
                          <w:marTop w:val="0"/>
                          <w:marBottom w:val="0"/>
                          <w:divBdr>
                            <w:top w:val="none" w:sz="0" w:space="0" w:color="auto"/>
                            <w:left w:val="none" w:sz="0" w:space="0" w:color="auto"/>
                            <w:bottom w:val="none" w:sz="0" w:space="0" w:color="auto"/>
                            <w:right w:val="none" w:sz="0" w:space="0" w:color="auto"/>
                          </w:divBdr>
                          <w:divsChild>
                            <w:div w:id="6305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80417">
      <w:bodyDiv w:val="1"/>
      <w:marLeft w:val="0"/>
      <w:marRight w:val="0"/>
      <w:marTop w:val="0"/>
      <w:marBottom w:val="0"/>
      <w:divBdr>
        <w:top w:val="none" w:sz="0" w:space="0" w:color="auto"/>
        <w:left w:val="none" w:sz="0" w:space="0" w:color="auto"/>
        <w:bottom w:val="none" w:sz="0" w:space="0" w:color="auto"/>
        <w:right w:val="none" w:sz="0" w:space="0" w:color="auto"/>
      </w:divBdr>
    </w:div>
    <w:div w:id="1712068938">
      <w:bodyDiv w:val="1"/>
      <w:marLeft w:val="0"/>
      <w:marRight w:val="0"/>
      <w:marTop w:val="0"/>
      <w:marBottom w:val="0"/>
      <w:divBdr>
        <w:top w:val="none" w:sz="0" w:space="0" w:color="auto"/>
        <w:left w:val="none" w:sz="0" w:space="0" w:color="auto"/>
        <w:bottom w:val="none" w:sz="0" w:space="0" w:color="auto"/>
        <w:right w:val="none" w:sz="0" w:space="0" w:color="auto"/>
      </w:divBdr>
    </w:div>
    <w:div w:id="1740639935">
      <w:bodyDiv w:val="1"/>
      <w:marLeft w:val="0"/>
      <w:marRight w:val="0"/>
      <w:marTop w:val="0"/>
      <w:marBottom w:val="0"/>
      <w:divBdr>
        <w:top w:val="none" w:sz="0" w:space="0" w:color="auto"/>
        <w:left w:val="none" w:sz="0" w:space="0" w:color="auto"/>
        <w:bottom w:val="none" w:sz="0" w:space="0" w:color="auto"/>
        <w:right w:val="none" w:sz="0" w:space="0" w:color="auto"/>
      </w:divBdr>
    </w:div>
    <w:div w:id="1741634569">
      <w:bodyDiv w:val="1"/>
      <w:marLeft w:val="0"/>
      <w:marRight w:val="0"/>
      <w:marTop w:val="0"/>
      <w:marBottom w:val="0"/>
      <w:divBdr>
        <w:top w:val="none" w:sz="0" w:space="0" w:color="auto"/>
        <w:left w:val="none" w:sz="0" w:space="0" w:color="auto"/>
        <w:bottom w:val="none" w:sz="0" w:space="0" w:color="auto"/>
        <w:right w:val="none" w:sz="0" w:space="0" w:color="auto"/>
      </w:divBdr>
    </w:div>
    <w:div w:id="1748069714">
      <w:bodyDiv w:val="1"/>
      <w:marLeft w:val="0"/>
      <w:marRight w:val="0"/>
      <w:marTop w:val="0"/>
      <w:marBottom w:val="0"/>
      <w:divBdr>
        <w:top w:val="none" w:sz="0" w:space="0" w:color="auto"/>
        <w:left w:val="none" w:sz="0" w:space="0" w:color="auto"/>
        <w:bottom w:val="none" w:sz="0" w:space="0" w:color="auto"/>
        <w:right w:val="none" w:sz="0" w:space="0" w:color="auto"/>
      </w:divBdr>
    </w:div>
    <w:div w:id="1766152305">
      <w:bodyDiv w:val="1"/>
      <w:marLeft w:val="0"/>
      <w:marRight w:val="0"/>
      <w:marTop w:val="0"/>
      <w:marBottom w:val="0"/>
      <w:divBdr>
        <w:top w:val="none" w:sz="0" w:space="0" w:color="auto"/>
        <w:left w:val="none" w:sz="0" w:space="0" w:color="auto"/>
        <w:bottom w:val="none" w:sz="0" w:space="0" w:color="auto"/>
        <w:right w:val="none" w:sz="0" w:space="0" w:color="auto"/>
      </w:divBdr>
    </w:div>
    <w:div w:id="1803112735">
      <w:bodyDiv w:val="1"/>
      <w:marLeft w:val="0"/>
      <w:marRight w:val="0"/>
      <w:marTop w:val="0"/>
      <w:marBottom w:val="0"/>
      <w:divBdr>
        <w:top w:val="none" w:sz="0" w:space="0" w:color="auto"/>
        <w:left w:val="none" w:sz="0" w:space="0" w:color="auto"/>
        <w:bottom w:val="none" w:sz="0" w:space="0" w:color="auto"/>
        <w:right w:val="none" w:sz="0" w:space="0" w:color="auto"/>
      </w:divBdr>
    </w:div>
    <w:div w:id="1817717898">
      <w:bodyDiv w:val="1"/>
      <w:marLeft w:val="0"/>
      <w:marRight w:val="0"/>
      <w:marTop w:val="0"/>
      <w:marBottom w:val="0"/>
      <w:divBdr>
        <w:top w:val="none" w:sz="0" w:space="0" w:color="auto"/>
        <w:left w:val="none" w:sz="0" w:space="0" w:color="auto"/>
        <w:bottom w:val="none" w:sz="0" w:space="0" w:color="auto"/>
        <w:right w:val="none" w:sz="0" w:space="0" w:color="auto"/>
      </w:divBdr>
    </w:div>
    <w:div w:id="1833644357">
      <w:bodyDiv w:val="1"/>
      <w:marLeft w:val="0"/>
      <w:marRight w:val="0"/>
      <w:marTop w:val="0"/>
      <w:marBottom w:val="0"/>
      <w:divBdr>
        <w:top w:val="none" w:sz="0" w:space="0" w:color="auto"/>
        <w:left w:val="none" w:sz="0" w:space="0" w:color="auto"/>
        <w:bottom w:val="none" w:sz="0" w:space="0" w:color="auto"/>
        <w:right w:val="none" w:sz="0" w:space="0" w:color="auto"/>
      </w:divBdr>
    </w:div>
    <w:div w:id="1867911391">
      <w:bodyDiv w:val="1"/>
      <w:marLeft w:val="0"/>
      <w:marRight w:val="0"/>
      <w:marTop w:val="0"/>
      <w:marBottom w:val="0"/>
      <w:divBdr>
        <w:top w:val="none" w:sz="0" w:space="0" w:color="auto"/>
        <w:left w:val="none" w:sz="0" w:space="0" w:color="auto"/>
        <w:bottom w:val="none" w:sz="0" w:space="0" w:color="auto"/>
        <w:right w:val="none" w:sz="0" w:space="0" w:color="auto"/>
      </w:divBdr>
    </w:div>
    <w:div w:id="1924489071">
      <w:bodyDiv w:val="1"/>
      <w:marLeft w:val="0"/>
      <w:marRight w:val="0"/>
      <w:marTop w:val="0"/>
      <w:marBottom w:val="0"/>
      <w:divBdr>
        <w:top w:val="none" w:sz="0" w:space="0" w:color="auto"/>
        <w:left w:val="none" w:sz="0" w:space="0" w:color="auto"/>
        <w:bottom w:val="none" w:sz="0" w:space="0" w:color="auto"/>
        <w:right w:val="none" w:sz="0" w:space="0" w:color="auto"/>
      </w:divBdr>
    </w:div>
    <w:div w:id="1933782502">
      <w:bodyDiv w:val="1"/>
      <w:marLeft w:val="0"/>
      <w:marRight w:val="0"/>
      <w:marTop w:val="0"/>
      <w:marBottom w:val="0"/>
      <w:divBdr>
        <w:top w:val="none" w:sz="0" w:space="0" w:color="auto"/>
        <w:left w:val="none" w:sz="0" w:space="0" w:color="auto"/>
        <w:bottom w:val="none" w:sz="0" w:space="0" w:color="auto"/>
        <w:right w:val="none" w:sz="0" w:space="0" w:color="auto"/>
      </w:divBdr>
    </w:div>
    <w:div w:id="1971982422">
      <w:bodyDiv w:val="1"/>
      <w:marLeft w:val="0"/>
      <w:marRight w:val="0"/>
      <w:marTop w:val="0"/>
      <w:marBottom w:val="0"/>
      <w:divBdr>
        <w:top w:val="none" w:sz="0" w:space="0" w:color="auto"/>
        <w:left w:val="none" w:sz="0" w:space="0" w:color="auto"/>
        <w:bottom w:val="none" w:sz="0" w:space="0" w:color="auto"/>
        <w:right w:val="none" w:sz="0" w:space="0" w:color="auto"/>
      </w:divBdr>
    </w:div>
    <w:div w:id="1991323129">
      <w:bodyDiv w:val="1"/>
      <w:marLeft w:val="0"/>
      <w:marRight w:val="0"/>
      <w:marTop w:val="0"/>
      <w:marBottom w:val="0"/>
      <w:divBdr>
        <w:top w:val="none" w:sz="0" w:space="0" w:color="auto"/>
        <w:left w:val="none" w:sz="0" w:space="0" w:color="auto"/>
        <w:bottom w:val="none" w:sz="0" w:space="0" w:color="auto"/>
        <w:right w:val="none" w:sz="0" w:space="0" w:color="auto"/>
      </w:divBdr>
    </w:div>
    <w:div w:id="2003390414">
      <w:bodyDiv w:val="1"/>
      <w:marLeft w:val="0"/>
      <w:marRight w:val="0"/>
      <w:marTop w:val="0"/>
      <w:marBottom w:val="0"/>
      <w:divBdr>
        <w:top w:val="none" w:sz="0" w:space="0" w:color="auto"/>
        <w:left w:val="none" w:sz="0" w:space="0" w:color="auto"/>
        <w:bottom w:val="none" w:sz="0" w:space="0" w:color="auto"/>
        <w:right w:val="none" w:sz="0" w:space="0" w:color="auto"/>
      </w:divBdr>
    </w:div>
    <w:div w:id="2017807285">
      <w:bodyDiv w:val="1"/>
      <w:marLeft w:val="0"/>
      <w:marRight w:val="0"/>
      <w:marTop w:val="0"/>
      <w:marBottom w:val="0"/>
      <w:divBdr>
        <w:top w:val="none" w:sz="0" w:space="0" w:color="auto"/>
        <w:left w:val="none" w:sz="0" w:space="0" w:color="auto"/>
        <w:bottom w:val="none" w:sz="0" w:space="0" w:color="auto"/>
        <w:right w:val="none" w:sz="0" w:space="0" w:color="auto"/>
      </w:divBdr>
    </w:div>
    <w:div w:id="2031299454">
      <w:bodyDiv w:val="1"/>
      <w:marLeft w:val="0"/>
      <w:marRight w:val="0"/>
      <w:marTop w:val="0"/>
      <w:marBottom w:val="0"/>
      <w:divBdr>
        <w:top w:val="none" w:sz="0" w:space="0" w:color="auto"/>
        <w:left w:val="none" w:sz="0" w:space="0" w:color="auto"/>
        <w:bottom w:val="none" w:sz="0" w:space="0" w:color="auto"/>
        <w:right w:val="none" w:sz="0" w:space="0" w:color="auto"/>
      </w:divBdr>
      <w:divsChild>
        <w:div w:id="434130712">
          <w:marLeft w:val="0"/>
          <w:marRight w:val="0"/>
          <w:marTop w:val="0"/>
          <w:marBottom w:val="0"/>
          <w:divBdr>
            <w:top w:val="none" w:sz="0" w:space="0" w:color="auto"/>
            <w:left w:val="none" w:sz="0" w:space="0" w:color="auto"/>
            <w:bottom w:val="none" w:sz="0" w:space="0" w:color="auto"/>
            <w:right w:val="none" w:sz="0" w:space="0" w:color="auto"/>
          </w:divBdr>
        </w:div>
        <w:div w:id="1673098781">
          <w:marLeft w:val="0"/>
          <w:marRight w:val="0"/>
          <w:marTop w:val="0"/>
          <w:marBottom w:val="0"/>
          <w:divBdr>
            <w:top w:val="none" w:sz="0" w:space="0" w:color="auto"/>
            <w:left w:val="none" w:sz="0" w:space="0" w:color="auto"/>
            <w:bottom w:val="none" w:sz="0" w:space="0" w:color="auto"/>
            <w:right w:val="none" w:sz="0" w:space="0" w:color="auto"/>
          </w:divBdr>
        </w:div>
        <w:div w:id="1826385970">
          <w:marLeft w:val="0"/>
          <w:marRight w:val="0"/>
          <w:marTop w:val="0"/>
          <w:marBottom w:val="0"/>
          <w:divBdr>
            <w:top w:val="none" w:sz="0" w:space="0" w:color="auto"/>
            <w:left w:val="none" w:sz="0" w:space="0" w:color="auto"/>
            <w:bottom w:val="none" w:sz="0" w:space="0" w:color="auto"/>
            <w:right w:val="none" w:sz="0" w:space="0" w:color="auto"/>
          </w:divBdr>
        </w:div>
        <w:div w:id="1691033385">
          <w:marLeft w:val="0"/>
          <w:marRight w:val="0"/>
          <w:marTop w:val="0"/>
          <w:marBottom w:val="0"/>
          <w:divBdr>
            <w:top w:val="none" w:sz="0" w:space="0" w:color="auto"/>
            <w:left w:val="none" w:sz="0" w:space="0" w:color="auto"/>
            <w:bottom w:val="none" w:sz="0" w:space="0" w:color="auto"/>
            <w:right w:val="none" w:sz="0" w:space="0" w:color="auto"/>
          </w:divBdr>
        </w:div>
        <w:div w:id="1881824225">
          <w:marLeft w:val="0"/>
          <w:marRight w:val="0"/>
          <w:marTop w:val="0"/>
          <w:marBottom w:val="0"/>
          <w:divBdr>
            <w:top w:val="none" w:sz="0" w:space="0" w:color="auto"/>
            <w:left w:val="none" w:sz="0" w:space="0" w:color="auto"/>
            <w:bottom w:val="none" w:sz="0" w:space="0" w:color="auto"/>
            <w:right w:val="none" w:sz="0" w:space="0" w:color="auto"/>
          </w:divBdr>
        </w:div>
        <w:div w:id="2086755826">
          <w:marLeft w:val="0"/>
          <w:marRight w:val="0"/>
          <w:marTop w:val="0"/>
          <w:marBottom w:val="0"/>
          <w:divBdr>
            <w:top w:val="none" w:sz="0" w:space="0" w:color="auto"/>
            <w:left w:val="none" w:sz="0" w:space="0" w:color="auto"/>
            <w:bottom w:val="none" w:sz="0" w:space="0" w:color="auto"/>
            <w:right w:val="none" w:sz="0" w:space="0" w:color="auto"/>
          </w:divBdr>
        </w:div>
        <w:div w:id="643856159">
          <w:marLeft w:val="0"/>
          <w:marRight w:val="0"/>
          <w:marTop w:val="0"/>
          <w:marBottom w:val="0"/>
          <w:divBdr>
            <w:top w:val="none" w:sz="0" w:space="0" w:color="auto"/>
            <w:left w:val="none" w:sz="0" w:space="0" w:color="auto"/>
            <w:bottom w:val="none" w:sz="0" w:space="0" w:color="auto"/>
            <w:right w:val="none" w:sz="0" w:space="0" w:color="auto"/>
          </w:divBdr>
        </w:div>
        <w:div w:id="17590231">
          <w:marLeft w:val="0"/>
          <w:marRight w:val="0"/>
          <w:marTop w:val="0"/>
          <w:marBottom w:val="0"/>
          <w:divBdr>
            <w:top w:val="none" w:sz="0" w:space="0" w:color="auto"/>
            <w:left w:val="none" w:sz="0" w:space="0" w:color="auto"/>
            <w:bottom w:val="none" w:sz="0" w:space="0" w:color="auto"/>
            <w:right w:val="none" w:sz="0" w:space="0" w:color="auto"/>
          </w:divBdr>
        </w:div>
        <w:div w:id="1047951622">
          <w:marLeft w:val="0"/>
          <w:marRight w:val="0"/>
          <w:marTop w:val="0"/>
          <w:marBottom w:val="0"/>
          <w:divBdr>
            <w:top w:val="none" w:sz="0" w:space="0" w:color="auto"/>
            <w:left w:val="none" w:sz="0" w:space="0" w:color="auto"/>
            <w:bottom w:val="none" w:sz="0" w:space="0" w:color="auto"/>
            <w:right w:val="none" w:sz="0" w:space="0" w:color="auto"/>
          </w:divBdr>
        </w:div>
        <w:div w:id="2019311448">
          <w:marLeft w:val="0"/>
          <w:marRight w:val="0"/>
          <w:marTop w:val="0"/>
          <w:marBottom w:val="0"/>
          <w:divBdr>
            <w:top w:val="none" w:sz="0" w:space="0" w:color="auto"/>
            <w:left w:val="none" w:sz="0" w:space="0" w:color="auto"/>
            <w:bottom w:val="none" w:sz="0" w:space="0" w:color="auto"/>
            <w:right w:val="none" w:sz="0" w:space="0" w:color="auto"/>
          </w:divBdr>
        </w:div>
        <w:div w:id="731584304">
          <w:marLeft w:val="0"/>
          <w:marRight w:val="0"/>
          <w:marTop w:val="0"/>
          <w:marBottom w:val="0"/>
          <w:divBdr>
            <w:top w:val="none" w:sz="0" w:space="0" w:color="auto"/>
            <w:left w:val="none" w:sz="0" w:space="0" w:color="auto"/>
            <w:bottom w:val="none" w:sz="0" w:space="0" w:color="auto"/>
            <w:right w:val="none" w:sz="0" w:space="0" w:color="auto"/>
          </w:divBdr>
        </w:div>
        <w:div w:id="476533686">
          <w:marLeft w:val="0"/>
          <w:marRight w:val="0"/>
          <w:marTop w:val="0"/>
          <w:marBottom w:val="0"/>
          <w:divBdr>
            <w:top w:val="none" w:sz="0" w:space="0" w:color="auto"/>
            <w:left w:val="none" w:sz="0" w:space="0" w:color="auto"/>
            <w:bottom w:val="none" w:sz="0" w:space="0" w:color="auto"/>
            <w:right w:val="none" w:sz="0" w:space="0" w:color="auto"/>
          </w:divBdr>
        </w:div>
        <w:div w:id="408576344">
          <w:marLeft w:val="0"/>
          <w:marRight w:val="0"/>
          <w:marTop w:val="0"/>
          <w:marBottom w:val="0"/>
          <w:divBdr>
            <w:top w:val="none" w:sz="0" w:space="0" w:color="auto"/>
            <w:left w:val="none" w:sz="0" w:space="0" w:color="auto"/>
            <w:bottom w:val="none" w:sz="0" w:space="0" w:color="auto"/>
            <w:right w:val="none" w:sz="0" w:space="0" w:color="auto"/>
          </w:divBdr>
        </w:div>
        <w:div w:id="470824340">
          <w:marLeft w:val="0"/>
          <w:marRight w:val="0"/>
          <w:marTop w:val="0"/>
          <w:marBottom w:val="0"/>
          <w:divBdr>
            <w:top w:val="none" w:sz="0" w:space="0" w:color="auto"/>
            <w:left w:val="none" w:sz="0" w:space="0" w:color="auto"/>
            <w:bottom w:val="none" w:sz="0" w:space="0" w:color="auto"/>
            <w:right w:val="none" w:sz="0" w:space="0" w:color="auto"/>
          </w:divBdr>
        </w:div>
        <w:div w:id="414866851">
          <w:marLeft w:val="0"/>
          <w:marRight w:val="0"/>
          <w:marTop w:val="0"/>
          <w:marBottom w:val="0"/>
          <w:divBdr>
            <w:top w:val="none" w:sz="0" w:space="0" w:color="auto"/>
            <w:left w:val="none" w:sz="0" w:space="0" w:color="auto"/>
            <w:bottom w:val="none" w:sz="0" w:space="0" w:color="auto"/>
            <w:right w:val="none" w:sz="0" w:space="0" w:color="auto"/>
          </w:divBdr>
        </w:div>
        <w:div w:id="1719476915">
          <w:marLeft w:val="0"/>
          <w:marRight w:val="0"/>
          <w:marTop w:val="0"/>
          <w:marBottom w:val="0"/>
          <w:divBdr>
            <w:top w:val="none" w:sz="0" w:space="0" w:color="auto"/>
            <w:left w:val="none" w:sz="0" w:space="0" w:color="auto"/>
            <w:bottom w:val="none" w:sz="0" w:space="0" w:color="auto"/>
            <w:right w:val="none" w:sz="0" w:space="0" w:color="auto"/>
          </w:divBdr>
        </w:div>
        <w:div w:id="1357347614">
          <w:marLeft w:val="0"/>
          <w:marRight w:val="0"/>
          <w:marTop w:val="0"/>
          <w:marBottom w:val="0"/>
          <w:divBdr>
            <w:top w:val="none" w:sz="0" w:space="0" w:color="auto"/>
            <w:left w:val="none" w:sz="0" w:space="0" w:color="auto"/>
            <w:bottom w:val="none" w:sz="0" w:space="0" w:color="auto"/>
            <w:right w:val="none" w:sz="0" w:space="0" w:color="auto"/>
          </w:divBdr>
        </w:div>
        <w:div w:id="1760054432">
          <w:marLeft w:val="0"/>
          <w:marRight w:val="0"/>
          <w:marTop w:val="0"/>
          <w:marBottom w:val="0"/>
          <w:divBdr>
            <w:top w:val="none" w:sz="0" w:space="0" w:color="auto"/>
            <w:left w:val="none" w:sz="0" w:space="0" w:color="auto"/>
            <w:bottom w:val="none" w:sz="0" w:space="0" w:color="auto"/>
            <w:right w:val="none" w:sz="0" w:space="0" w:color="auto"/>
          </w:divBdr>
        </w:div>
        <w:div w:id="707680458">
          <w:marLeft w:val="0"/>
          <w:marRight w:val="0"/>
          <w:marTop w:val="0"/>
          <w:marBottom w:val="0"/>
          <w:divBdr>
            <w:top w:val="none" w:sz="0" w:space="0" w:color="auto"/>
            <w:left w:val="none" w:sz="0" w:space="0" w:color="auto"/>
            <w:bottom w:val="none" w:sz="0" w:space="0" w:color="auto"/>
            <w:right w:val="none" w:sz="0" w:space="0" w:color="auto"/>
          </w:divBdr>
        </w:div>
        <w:div w:id="1618441981">
          <w:marLeft w:val="0"/>
          <w:marRight w:val="0"/>
          <w:marTop w:val="0"/>
          <w:marBottom w:val="0"/>
          <w:divBdr>
            <w:top w:val="none" w:sz="0" w:space="0" w:color="auto"/>
            <w:left w:val="none" w:sz="0" w:space="0" w:color="auto"/>
            <w:bottom w:val="none" w:sz="0" w:space="0" w:color="auto"/>
            <w:right w:val="none" w:sz="0" w:space="0" w:color="auto"/>
          </w:divBdr>
        </w:div>
        <w:div w:id="1885482818">
          <w:marLeft w:val="0"/>
          <w:marRight w:val="0"/>
          <w:marTop w:val="0"/>
          <w:marBottom w:val="0"/>
          <w:divBdr>
            <w:top w:val="none" w:sz="0" w:space="0" w:color="auto"/>
            <w:left w:val="none" w:sz="0" w:space="0" w:color="auto"/>
            <w:bottom w:val="none" w:sz="0" w:space="0" w:color="auto"/>
            <w:right w:val="none" w:sz="0" w:space="0" w:color="auto"/>
          </w:divBdr>
        </w:div>
        <w:div w:id="45836122">
          <w:marLeft w:val="0"/>
          <w:marRight w:val="0"/>
          <w:marTop w:val="0"/>
          <w:marBottom w:val="0"/>
          <w:divBdr>
            <w:top w:val="none" w:sz="0" w:space="0" w:color="auto"/>
            <w:left w:val="none" w:sz="0" w:space="0" w:color="auto"/>
            <w:bottom w:val="none" w:sz="0" w:space="0" w:color="auto"/>
            <w:right w:val="none" w:sz="0" w:space="0" w:color="auto"/>
          </w:divBdr>
        </w:div>
        <w:div w:id="402677199">
          <w:marLeft w:val="0"/>
          <w:marRight w:val="0"/>
          <w:marTop w:val="0"/>
          <w:marBottom w:val="0"/>
          <w:divBdr>
            <w:top w:val="none" w:sz="0" w:space="0" w:color="auto"/>
            <w:left w:val="none" w:sz="0" w:space="0" w:color="auto"/>
            <w:bottom w:val="none" w:sz="0" w:space="0" w:color="auto"/>
            <w:right w:val="none" w:sz="0" w:space="0" w:color="auto"/>
          </w:divBdr>
        </w:div>
        <w:div w:id="1976982045">
          <w:marLeft w:val="0"/>
          <w:marRight w:val="0"/>
          <w:marTop w:val="0"/>
          <w:marBottom w:val="0"/>
          <w:divBdr>
            <w:top w:val="none" w:sz="0" w:space="0" w:color="auto"/>
            <w:left w:val="none" w:sz="0" w:space="0" w:color="auto"/>
            <w:bottom w:val="none" w:sz="0" w:space="0" w:color="auto"/>
            <w:right w:val="none" w:sz="0" w:space="0" w:color="auto"/>
          </w:divBdr>
        </w:div>
        <w:div w:id="1008288069">
          <w:marLeft w:val="0"/>
          <w:marRight w:val="0"/>
          <w:marTop w:val="0"/>
          <w:marBottom w:val="0"/>
          <w:divBdr>
            <w:top w:val="none" w:sz="0" w:space="0" w:color="auto"/>
            <w:left w:val="none" w:sz="0" w:space="0" w:color="auto"/>
            <w:bottom w:val="none" w:sz="0" w:space="0" w:color="auto"/>
            <w:right w:val="none" w:sz="0" w:space="0" w:color="auto"/>
          </w:divBdr>
        </w:div>
        <w:div w:id="402223283">
          <w:marLeft w:val="0"/>
          <w:marRight w:val="0"/>
          <w:marTop w:val="0"/>
          <w:marBottom w:val="0"/>
          <w:divBdr>
            <w:top w:val="none" w:sz="0" w:space="0" w:color="auto"/>
            <w:left w:val="none" w:sz="0" w:space="0" w:color="auto"/>
            <w:bottom w:val="none" w:sz="0" w:space="0" w:color="auto"/>
            <w:right w:val="none" w:sz="0" w:space="0" w:color="auto"/>
          </w:divBdr>
        </w:div>
        <w:div w:id="751239271">
          <w:marLeft w:val="0"/>
          <w:marRight w:val="0"/>
          <w:marTop w:val="0"/>
          <w:marBottom w:val="0"/>
          <w:divBdr>
            <w:top w:val="none" w:sz="0" w:space="0" w:color="auto"/>
            <w:left w:val="none" w:sz="0" w:space="0" w:color="auto"/>
            <w:bottom w:val="none" w:sz="0" w:space="0" w:color="auto"/>
            <w:right w:val="none" w:sz="0" w:space="0" w:color="auto"/>
          </w:divBdr>
        </w:div>
        <w:div w:id="114688059">
          <w:marLeft w:val="0"/>
          <w:marRight w:val="0"/>
          <w:marTop w:val="0"/>
          <w:marBottom w:val="0"/>
          <w:divBdr>
            <w:top w:val="none" w:sz="0" w:space="0" w:color="auto"/>
            <w:left w:val="none" w:sz="0" w:space="0" w:color="auto"/>
            <w:bottom w:val="none" w:sz="0" w:space="0" w:color="auto"/>
            <w:right w:val="none" w:sz="0" w:space="0" w:color="auto"/>
          </w:divBdr>
        </w:div>
        <w:div w:id="1585529143">
          <w:marLeft w:val="0"/>
          <w:marRight w:val="0"/>
          <w:marTop w:val="0"/>
          <w:marBottom w:val="0"/>
          <w:divBdr>
            <w:top w:val="none" w:sz="0" w:space="0" w:color="auto"/>
            <w:left w:val="none" w:sz="0" w:space="0" w:color="auto"/>
            <w:bottom w:val="none" w:sz="0" w:space="0" w:color="auto"/>
            <w:right w:val="none" w:sz="0" w:space="0" w:color="auto"/>
          </w:divBdr>
        </w:div>
        <w:div w:id="1913537840">
          <w:marLeft w:val="0"/>
          <w:marRight w:val="0"/>
          <w:marTop w:val="0"/>
          <w:marBottom w:val="0"/>
          <w:divBdr>
            <w:top w:val="none" w:sz="0" w:space="0" w:color="auto"/>
            <w:left w:val="none" w:sz="0" w:space="0" w:color="auto"/>
            <w:bottom w:val="none" w:sz="0" w:space="0" w:color="auto"/>
            <w:right w:val="none" w:sz="0" w:space="0" w:color="auto"/>
          </w:divBdr>
        </w:div>
        <w:div w:id="1516386852">
          <w:marLeft w:val="0"/>
          <w:marRight w:val="0"/>
          <w:marTop w:val="0"/>
          <w:marBottom w:val="0"/>
          <w:divBdr>
            <w:top w:val="none" w:sz="0" w:space="0" w:color="auto"/>
            <w:left w:val="none" w:sz="0" w:space="0" w:color="auto"/>
            <w:bottom w:val="none" w:sz="0" w:space="0" w:color="auto"/>
            <w:right w:val="none" w:sz="0" w:space="0" w:color="auto"/>
          </w:divBdr>
        </w:div>
        <w:div w:id="2137989395">
          <w:marLeft w:val="0"/>
          <w:marRight w:val="0"/>
          <w:marTop w:val="0"/>
          <w:marBottom w:val="0"/>
          <w:divBdr>
            <w:top w:val="none" w:sz="0" w:space="0" w:color="auto"/>
            <w:left w:val="none" w:sz="0" w:space="0" w:color="auto"/>
            <w:bottom w:val="none" w:sz="0" w:space="0" w:color="auto"/>
            <w:right w:val="none" w:sz="0" w:space="0" w:color="auto"/>
          </w:divBdr>
        </w:div>
        <w:div w:id="1615407123">
          <w:marLeft w:val="0"/>
          <w:marRight w:val="0"/>
          <w:marTop w:val="0"/>
          <w:marBottom w:val="0"/>
          <w:divBdr>
            <w:top w:val="none" w:sz="0" w:space="0" w:color="auto"/>
            <w:left w:val="none" w:sz="0" w:space="0" w:color="auto"/>
            <w:bottom w:val="none" w:sz="0" w:space="0" w:color="auto"/>
            <w:right w:val="none" w:sz="0" w:space="0" w:color="auto"/>
          </w:divBdr>
        </w:div>
        <w:div w:id="1894660675">
          <w:marLeft w:val="0"/>
          <w:marRight w:val="0"/>
          <w:marTop w:val="0"/>
          <w:marBottom w:val="0"/>
          <w:divBdr>
            <w:top w:val="none" w:sz="0" w:space="0" w:color="auto"/>
            <w:left w:val="none" w:sz="0" w:space="0" w:color="auto"/>
            <w:bottom w:val="none" w:sz="0" w:space="0" w:color="auto"/>
            <w:right w:val="none" w:sz="0" w:space="0" w:color="auto"/>
          </w:divBdr>
        </w:div>
        <w:div w:id="947591232">
          <w:marLeft w:val="0"/>
          <w:marRight w:val="0"/>
          <w:marTop w:val="0"/>
          <w:marBottom w:val="0"/>
          <w:divBdr>
            <w:top w:val="none" w:sz="0" w:space="0" w:color="auto"/>
            <w:left w:val="none" w:sz="0" w:space="0" w:color="auto"/>
            <w:bottom w:val="none" w:sz="0" w:space="0" w:color="auto"/>
            <w:right w:val="none" w:sz="0" w:space="0" w:color="auto"/>
          </w:divBdr>
        </w:div>
        <w:div w:id="1852528086">
          <w:marLeft w:val="0"/>
          <w:marRight w:val="0"/>
          <w:marTop w:val="0"/>
          <w:marBottom w:val="0"/>
          <w:divBdr>
            <w:top w:val="none" w:sz="0" w:space="0" w:color="auto"/>
            <w:left w:val="none" w:sz="0" w:space="0" w:color="auto"/>
            <w:bottom w:val="none" w:sz="0" w:space="0" w:color="auto"/>
            <w:right w:val="none" w:sz="0" w:space="0" w:color="auto"/>
          </w:divBdr>
        </w:div>
        <w:div w:id="210962213">
          <w:marLeft w:val="0"/>
          <w:marRight w:val="0"/>
          <w:marTop w:val="0"/>
          <w:marBottom w:val="0"/>
          <w:divBdr>
            <w:top w:val="none" w:sz="0" w:space="0" w:color="auto"/>
            <w:left w:val="none" w:sz="0" w:space="0" w:color="auto"/>
            <w:bottom w:val="none" w:sz="0" w:space="0" w:color="auto"/>
            <w:right w:val="none" w:sz="0" w:space="0" w:color="auto"/>
          </w:divBdr>
        </w:div>
        <w:div w:id="658113776">
          <w:marLeft w:val="0"/>
          <w:marRight w:val="0"/>
          <w:marTop w:val="0"/>
          <w:marBottom w:val="0"/>
          <w:divBdr>
            <w:top w:val="none" w:sz="0" w:space="0" w:color="auto"/>
            <w:left w:val="none" w:sz="0" w:space="0" w:color="auto"/>
            <w:bottom w:val="none" w:sz="0" w:space="0" w:color="auto"/>
            <w:right w:val="none" w:sz="0" w:space="0" w:color="auto"/>
          </w:divBdr>
        </w:div>
      </w:divsChild>
    </w:div>
    <w:div w:id="204238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beyond2015.org/sites/default/files/FINAL%20Beyond%202015%20Key%20Comments%20to%20the%20OWG%20SDG%20outcome%20document.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lwilliams@beyond2015.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eyond2015.org/sites/default/files/FR%20Les%20Drapeaux%20Rouges.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eyond2015.org/sites/default/files/Advocacy%20Messages%20FR%20final%20layout.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file:///C:\Users\Gisela\AppData\Local\Microsoft\Windows\Temporary%20Internet%20Files\Content.IE5\8SX8XM9W\beyond2015.org\sites\default\files\UNSG%20Synthesis%20Report%20Dec2014%20FRENCH.doc"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eyond2015.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ncosta@beyond2015.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3034-3F2A-4082-8B39-07679DBF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4814</Words>
  <Characters>26479</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Toolkit to help organise national deliberations on The World We Want Beyond 2015</vt:lpstr>
      <vt:lpstr>Toolkit to help organise national deliberations on The World We Want Beyond 2015</vt:lpstr>
    </vt:vector>
  </TitlesOfParts>
  <Company>Hewlett-Packard Company</Company>
  <LinksUpToDate>false</LinksUpToDate>
  <CharactersWithSpaces>31231</CharactersWithSpaces>
  <SharedDoc>false</SharedDoc>
  <HLinks>
    <vt:vector size="42" baseType="variant">
      <vt:variant>
        <vt:i4>6750215</vt:i4>
      </vt:variant>
      <vt:variant>
        <vt:i4>-1</vt:i4>
      </vt:variant>
      <vt:variant>
        <vt:i4>2049</vt:i4>
      </vt:variant>
      <vt:variant>
        <vt:i4>1</vt:i4>
      </vt:variant>
      <vt:variant>
        <vt:lpwstr>Captura</vt:lpwstr>
      </vt:variant>
      <vt:variant>
        <vt:lpwstr/>
      </vt:variant>
      <vt:variant>
        <vt:i4>6750215</vt:i4>
      </vt:variant>
      <vt:variant>
        <vt:i4>-1</vt:i4>
      </vt:variant>
      <vt:variant>
        <vt:i4>2050</vt:i4>
      </vt:variant>
      <vt:variant>
        <vt:i4>1</vt:i4>
      </vt:variant>
      <vt:variant>
        <vt:lpwstr>Captura</vt:lpwstr>
      </vt:variant>
      <vt:variant>
        <vt:lpwstr/>
      </vt:variant>
      <vt:variant>
        <vt:i4>6750215</vt:i4>
      </vt:variant>
      <vt:variant>
        <vt:i4>-1</vt:i4>
      </vt:variant>
      <vt:variant>
        <vt:i4>2051</vt:i4>
      </vt:variant>
      <vt:variant>
        <vt:i4>1</vt:i4>
      </vt:variant>
      <vt:variant>
        <vt:lpwstr>Captura</vt:lpwstr>
      </vt:variant>
      <vt:variant>
        <vt:lpwstr/>
      </vt:variant>
      <vt:variant>
        <vt:i4>6750215</vt:i4>
      </vt:variant>
      <vt:variant>
        <vt:i4>-1</vt:i4>
      </vt:variant>
      <vt:variant>
        <vt:i4>2052</vt:i4>
      </vt:variant>
      <vt:variant>
        <vt:i4>1</vt:i4>
      </vt:variant>
      <vt:variant>
        <vt:lpwstr>Captura</vt:lpwstr>
      </vt:variant>
      <vt:variant>
        <vt:lpwstr/>
      </vt:variant>
      <vt:variant>
        <vt:i4>6750215</vt:i4>
      </vt:variant>
      <vt:variant>
        <vt:i4>-1</vt:i4>
      </vt:variant>
      <vt:variant>
        <vt:i4>2053</vt:i4>
      </vt:variant>
      <vt:variant>
        <vt:i4>1</vt:i4>
      </vt:variant>
      <vt:variant>
        <vt:lpwstr>Captura</vt:lpwstr>
      </vt:variant>
      <vt:variant>
        <vt:lpwstr/>
      </vt:variant>
      <vt:variant>
        <vt:i4>6750215</vt:i4>
      </vt:variant>
      <vt:variant>
        <vt:i4>-1</vt:i4>
      </vt:variant>
      <vt:variant>
        <vt:i4>2054</vt:i4>
      </vt:variant>
      <vt:variant>
        <vt:i4>1</vt:i4>
      </vt:variant>
      <vt:variant>
        <vt:lpwstr>Captura</vt:lpwstr>
      </vt:variant>
      <vt:variant>
        <vt:lpwstr/>
      </vt:variant>
      <vt:variant>
        <vt:i4>3014707</vt:i4>
      </vt:variant>
      <vt:variant>
        <vt:i4>-1</vt:i4>
      </vt:variant>
      <vt:variant>
        <vt:i4>1027</vt:i4>
      </vt:variant>
      <vt:variant>
        <vt:i4>4</vt:i4>
      </vt:variant>
      <vt:variant>
        <vt:lpwstr>http://www.beyond2015.org/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to help organise national deliberations on The World We Want Beyond 2015</dc:title>
  <dc:creator>Naiara Costa</dc:creator>
  <cp:lastModifiedBy>Gisela</cp:lastModifiedBy>
  <cp:revision>2</cp:revision>
  <cp:lastPrinted>2015-01-15T10:28:00Z</cp:lastPrinted>
  <dcterms:created xsi:type="dcterms:W3CDTF">2015-01-18T19:08:00Z</dcterms:created>
  <dcterms:modified xsi:type="dcterms:W3CDTF">2015-01-18T19:08:00Z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