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A7E331" w14:textId="77777777" w:rsidR="007B0545" w:rsidRPr="00F27462" w:rsidRDefault="007B0545" w:rsidP="00EB41A4">
      <w:pPr>
        <w:spacing w:line="240" w:lineRule="auto"/>
        <w:jc w:val="center"/>
        <w:rPr>
          <w:rFonts w:asciiTheme="minorHAnsi" w:hAnsiTheme="minorHAnsi"/>
          <w:szCs w:val="22"/>
        </w:rPr>
      </w:pPr>
      <w:bookmarkStart w:id="0" w:name="_GoBack"/>
      <w:bookmarkEnd w:id="0"/>
    </w:p>
    <w:p w14:paraId="21C3D7A0" w14:textId="7BECCDCA" w:rsidR="007B0545" w:rsidRPr="002C39CE" w:rsidRDefault="002C39CE" w:rsidP="00EB41A4">
      <w:pPr>
        <w:spacing w:line="240" w:lineRule="auto"/>
        <w:jc w:val="center"/>
        <w:rPr>
          <w:rFonts w:ascii="Times New Roman" w:hAnsi="Times New Roman" w:cs="Times New Roman"/>
          <w:color w:val="44546A" w:themeColor="text2"/>
          <w:sz w:val="26"/>
          <w:szCs w:val="26"/>
        </w:rPr>
      </w:pPr>
      <w:r w:rsidRPr="002C39CE">
        <w:rPr>
          <w:rFonts w:ascii="Times New Roman" w:hAnsi="Times New Roman" w:cs="Times New Roman"/>
          <w:b/>
          <w:color w:val="44546A" w:themeColor="text2"/>
          <w:sz w:val="26"/>
          <w:szCs w:val="26"/>
        </w:rPr>
        <w:t xml:space="preserve">Measuring and accounting the Ambition: </w:t>
      </w:r>
      <w:r w:rsidR="00014AB0" w:rsidRPr="002C39CE">
        <w:rPr>
          <w:rFonts w:ascii="Times New Roman" w:hAnsi="Times New Roman" w:cs="Times New Roman"/>
          <w:b/>
          <w:color w:val="44546A" w:themeColor="text2"/>
          <w:sz w:val="26"/>
          <w:szCs w:val="26"/>
        </w:rPr>
        <w:t xml:space="preserve">Recommendations from Beyond 2015 on </w:t>
      </w:r>
      <w:r w:rsidR="002A23FC" w:rsidRPr="002C39CE">
        <w:rPr>
          <w:rFonts w:ascii="Times New Roman" w:hAnsi="Times New Roman" w:cs="Times New Roman"/>
          <w:b/>
          <w:color w:val="44546A" w:themeColor="text2"/>
          <w:sz w:val="26"/>
          <w:szCs w:val="26"/>
        </w:rPr>
        <w:t xml:space="preserve">the </w:t>
      </w:r>
      <w:r w:rsidR="00402C4A" w:rsidRPr="002C39CE">
        <w:rPr>
          <w:rFonts w:ascii="Times New Roman" w:hAnsi="Times New Roman" w:cs="Times New Roman"/>
          <w:b/>
          <w:color w:val="44546A" w:themeColor="text2"/>
          <w:sz w:val="26"/>
          <w:szCs w:val="26"/>
        </w:rPr>
        <w:t>Accountability</w:t>
      </w:r>
      <w:r w:rsidR="00014AB0" w:rsidRPr="002C39CE">
        <w:rPr>
          <w:rFonts w:ascii="Times New Roman" w:hAnsi="Times New Roman" w:cs="Times New Roman"/>
          <w:b/>
          <w:color w:val="44546A" w:themeColor="text2"/>
          <w:sz w:val="26"/>
          <w:szCs w:val="26"/>
        </w:rPr>
        <w:t>, Monitoring and Review</w:t>
      </w:r>
      <w:r w:rsidR="00402C4A" w:rsidRPr="002C39CE">
        <w:rPr>
          <w:rFonts w:ascii="Times New Roman" w:hAnsi="Times New Roman" w:cs="Times New Roman"/>
          <w:b/>
          <w:color w:val="44546A" w:themeColor="text2"/>
          <w:sz w:val="26"/>
          <w:szCs w:val="26"/>
        </w:rPr>
        <w:t xml:space="preserve"> </w:t>
      </w:r>
      <w:r w:rsidR="002A23FC" w:rsidRPr="002C39CE">
        <w:rPr>
          <w:rFonts w:ascii="Times New Roman" w:hAnsi="Times New Roman" w:cs="Times New Roman"/>
          <w:b/>
          <w:color w:val="44546A" w:themeColor="text2"/>
          <w:sz w:val="26"/>
          <w:szCs w:val="26"/>
        </w:rPr>
        <w:t xml:space="preserve">framework </w:t>
      </w:r>
      <w:r w:rsidR="00402C4A" w:rsidRPr="002C39CE">
        <w:rPr>
          <w:rFonts w:ascii="Times New Roman" w:hAnsi="Times New Roman" w:cs="Times New Roman"/>
          <w:b/>
          <w:color w:val="44546A" w:themeColor="text2"/>
          <w:sz w:val="26"/>
          <w:szCs w:val="26"/>
        </w:rPr>
        <w:t>for</w:t>
      </w:r>
      <w:r w:rsidR="00014AB0" w:rsidRPr="002C39CE">
        <w:rPr>
          <w:rFonts w:ascii="Times New Roman" w:hAnsi="Times New Roman" w:cs="Times New Roman"/>
          <w:b/>
          <w:color w:val="44546A" w:themeColor="text2"/>
          <w:sz w:val="26"/>
          <w:szCs w:val="26"/>
        </w:rPr>
        <w:t xml:space="preserve"> the Post-2015 Agenda</w:t>
      </w:r>
    </w:p>
    <w:p w14:paraId="7133C7B3" w14:textId="27AEE0AD" w:rsidR="007B0545" w:rsidRPr="002C39CE" w:rsidRDefault="002C39CE" w:rsidP="00EB41A4">
      <w:pPr>
        <w:spacing w:line="240" w:lineRule="auto"/>
        <w:jc w:val="center"/>
        <w:rPr>
          <w:rFonts w:asciiTheme="minorHAnsi" w:hAnsiTheme="minorHAnsi"/>
          <w:b/>
          <w:color w:val="FF0000"/>
          <w:szCs w:val="22"/>
        </w:rPr>
      </w:pPr>
      <w:r w:rsidRPr="002C39CE">
        <w:rPr>
          <w:rFonts w:asciiTheme="minorHAnsi" w:hAnsiTheme="minorHAnsi"/>
          <w:b/>
          <w:color w:val="FF0000"/>
          <w:szCs w:val="22"/>
        </w:rPr>
        <w:t xml:space="preserve">DRAFT </w:t>
      </w:r>
      <w:r w:rsidR="00014AB0" w:rsidRPr="002C39CE">
        <w:rPr>
          <w:rFonts w:asciiTheme="minorHAnsi" w:hAnsiTheme="minorHAnsi"/>
          <w:b/>
          <w:color w:val="FF0000"/>
          <w:szCs w:val="22"/>
        </w:rPr>
        <w:t>Position Paper from Beyond 2015</w:t>
      </w:r>
    </w:p>
    <w:p w14:paraId="78DE34AA" w14:textId="2CF7487C" w:rsidR="002C39CE" w:rsidRPr="002C39CE" w:rsidRDefault="002C39CE" w:rsidP="00EB41A4">
      <w:pPr>
        <w:spacing w:line="240" w:lineRule="auto"/>
        <w:jc w:val="center"/>
        <w:rPr>
          <w:rFonts w:asciiTheme="minorHAnsi" w:hAnsiTheme="minorHAnsi"/>
          <w:b/>
          <w:color w:val="FF0000"/>
          <w:szCs w:val="22"/>
        </w:rPr>
      </w:pPr>
      <w:r w:rsidRPr="002C39CE">
        <w:rPr>
          <w:rFonts w:asciiTheme="minorHAnsi" w:hAnsiTheme="minorHAnsi"/>
          <w:b/>
          <w:color w:val="FF0000"/>
          <w:szCs w:val="22"/>
        </w:rPr>
        <w:t>NOT FOR CIRCULATION</w:t>
      </w:r>
      <w:r w:rsidR="00CB5C8E">
        <w:rPr>
          <w:rFonts w:asciiTheme="minorHAnsi" w:hAnsiTheme="minorHAnsi"/>
          <w:b/>
          <w:color w:val="FF0000"/>
          <w:szCs w:val="22"/>
        </w:rPr>
        <w:t xml:space="preserve"> – PAPER UNDER REVIEW</w:t>
      </w:r>
    </w:p>
    <w:p w14:paraId="5B0C2F9B" w14:textId="136944CA" w:rsidR="002C39CE" w:rsidRPr="00BB28E9" w:rsidRDefault="002C39CE" w:rsidP="002C39CE">
      <w:pPr>
        <w:spacing w:line="240" w:lineRule="auto"/>
        <w:rPr>
          <w:rFonts w:asciiTheme="minorHAnsi" w:hAnsiTheme="minorHAnsi"/>
          <w:b/>
          <w:i/>
          <w:szCs w:val="22"/>
        </w:rPr>
      </w:pPr>
      <w:r w:rsidRPr="00BB28E9">
        <w:rPr>
          <w:rFonts w:asciiTheme="minorHAnsi" w:hAnsiTheme="minorHAnsi"/>
          <w:b/>
          <w:i/>
          <w:szCs w:val="22"/>
        </w:rPr>
        <w:t>About this draft paper</w:t>
      </w:r>
    </w:p>
    <w:p w14:paraId="3609F61F" w14:textId="72D84EC0" w:rsidR="002C39CE" w:rsidRPr="00BB28E9" w:rsidRDefault="002C39CE" w:rsidP="00E64C80">
      <w:pPr>
        <w:spacing w:line="240" w:lineRule="auto"/>
        <w:jc w:val="both"/>
        <w:rPr>
          <w:rFonts w:asciiTheme="minorHAnsi" w:hAnsiTheme="minorHAnsi"/>
          <w:i/>
          <w:szCs w:val="22"/>
        </w:rPr>
      </w:pPr>
      <w:r w:rsidRPr="00BB28E9">
        <w:rPr>
          <w:rFonts w:asciiTheme="minorHAnsi" w:hAnsiTheme="minorHAnsi"/>
          <w:i/>
          <w:szCs w:val="22"/>
        </w:rPr>
        <w:t>This</w:t>
      </w:r>
      <w:r w:rsidR="00CF474F" w:rsidRPr="00BB28E9">
        <w:rPr>
          <w:rFonts w:asciiTheme="minorHAnsi" w:hAnsiTheme="minorHAnsi"/>
          <w:i/>
          <w:szCs w:val="22"/>
        </w:rPr>
        <w:t xml:space="preserve"> </w:t>
      </w:r>
      <w:r w:rsidR="00CF474F" w:rsidRPr="00BB28E9">
        <w:rPr>
          <w:rFonts w:asciiTheme="minorHAnsi" w:hAnsiTheme="minorHAnsi"/>
          <w:b/>
          <w:i/>
          <w:szCs w:val="22"/>
        </w:rPr>
        <w:t>draft</w:t>
      </w:r>
      <w:r w:rsidRPr="00BB28E9">
        <w:rPr>
          <w:rFonts w:asciiTheme="minorHAnsi" w:hAnsiTheme="minorHAnsi"/>
          <w:i/>
          <w:szCs w:val="22"/>
        </w:rPr>
        <w:t xml:space="preserve"> paper is the outcome of around four months of discussions within the Beyond 2015 Accountability Task Force. The Task Force was established in November 2014, after an open call to the whole Campaign. It counts now with more than 50 members from all regions of the world.</w:t>
      </w:r>
      <w:r w:rsidR="00CF474F" w:rsidRPr="00BB28E9">
        <w:rPr>
          <w:rFonts w:asciiTheme="minorHAnsi" w:hAnsiTheme="minorHAnsi"/>
          <w:i/>
          <w:szCs w:val="22"/>
        </w:rPr>
        <w:t xml:space="preserve"> </w:t>
      </w:r>
    </w:p>
    <w:p w14:paraId="1685817C" w14:textId="1E99A6EA" w:rsidR="002C39CE" w:rsidRPr="00BB28E9" w:rsidRDefault="00E64C80" w:rsidP="00E64C80">
      <w:pPr>
        <w:spacing w:line="240" w:lineRule="auto"/>
        <w:jc w:val="both"/>
        <w:rPr>
          <w:rFonts w:asciiTheme="minorHAnsi" w:hAnsiTheme="minorHAnsi"/>
          <w:i/>
          <w:szCs w:val="22"/>
        </w:rPr>
      </w:pPr>
      <w:r w:rsidRPr="00BB28E9">
        <w:rPr>
          <w:rFonts w:asciiTheme="minorHAnsi" w:hAnsiTheme="minorHAnsi"/>
          <w:i/>
          <w:szCs w:val="22"/>
        </w:rPr>
        <w:t>The Task Force had opportunities of submitting inputs in a series of open documents as well as through direct discussions with Graham Long, from Newcastle University, who facilitates this work.</w:t>
      </w:r>
    </w:p>
    <w:p w14:paraId="652A4166" w14:textId="4C3B758D" w:rsidR="00E64C80" w:rsidRPr="00BB28E9" w:rsidRDefault="00E64C80" w:rsidP="00E64C80">
      <w:pPr>
        <w:spacing w:line="240" w:lineRule="auto"/>
        <w:jc w:val="both"/>
        <w:rPr>
          <w:rFonts w:asciiTheme="minorHAnsi" w:hAnsiTheme="minorHAnsi"/>
          <w:i/>
          <w:szCs w:val="22"/>
        </w:rPr>
      </w:pPr>
      <w:r w:rsidRPr="00BB28E9">
        <w:rPr>
          <w:rFonts w:asciiTheme="minorHAnsi" w:hAnsiTheme="minorHAnsi"/>
          <w:i/>
          <w:szCs w:val="22"/>
        </w:rPr>
        <w:t xml:space="preserve">This is intended to be an </w:t>
      </w:r>
      <w:r w:rsidRPr="00BB28E9">
        <w:rPr>
          <w:rFonts w:asciiTheme="minorHAnsi" w:hAnsiTheme="minorHAnsi"/>
          <w:b/>
          <w:i/>
          <w:szCs w:val="22"/>
          <w:u w:val="single"/>
        </w:rPr>
        <w:t>advocacy tool</w:t>
      </w:r>
      <w:r w:rsidRPr="00BB28E9">
        <w:rPr>
          <w:rFonts w:asciiTheme="minorHAnsi" w:hAnsiTheme="minorHAnsi"/>
          <w:b/>
          <w:i/>
          <w:szCs w:val="22"/>
        </w:rPr>
        <w:t xml:space="preserve"> </w:t>
      </w:r>
      <w:r w:rsidRPr="00BB28E9">
        <w:rPr>
          <w:rFonts w:asciiTheme="minorHAnsi" w:hAnsiTheme="minorHAnsi"/>
          <w:i/>
          <w:szCs w:val="22"/>
        </w:rPr>
        <w:t xml:space="preserve">with concrete proposals for the post-2015 accountability, monitoring and review and that is why it focus on </w:t>
      </w:r>
      <w:r w:rsidRPr="00BB28E9">
        <w:rPr>
          <w:rFonts w:asciiTheme="minorHAnsi" w:hAnsiTheme="minorHAnsi"/>
          <w:b/>
          <w:i/>
          <w:szCs w:val="22"/>
        </w:rPr>
        <w:t>recommendations</w:t>
      </w:r>
      <w:r w:rsidRPr="00BB28E9">
        <w:rPr>
          <w:rFonts w:asciiTheme="minorHAnsi" w:hAnsiTheme="minorHAnsi"/>
          <w:i/>
          <w:szCs w:val="22"/>
        </w:rPr>
        <w:t xml:space="preserve">, presented in a </w:t>
      </w:r>
      <w:r w:rsidRPr="00BB28E9">
        <w:rPr>
          <w:rFonts w:asciiTheme="minorHAnsi" w:hAnsiTheme="minorHAnsi"/>
          <w:b/>
          <w:i/>
          <w:szCs w:val="22"/>
        </w:rPr>
        <w:t>short</w:t>
      </w:r>
      <w:r w:rsidRPr="00BB28E9">
        <w:rPr>
          <w:rFonts w:asciiTheme="minorHAnsi" w:hAnsiTheme="minorHAnsi"/>
          <w:i/>
          <w:szCs w:val="22"/>
        </w:rPr>
        <w:t xml:space="preserve"> and </w:t>
      </w:r>
      <w:r w:rsidRPr="00BB28E9">
        <w:rPr>
          <w:rFonts w:asciiTheme="minorHAnsi" w:hAnsiTheme="minorHAnsi"/>
          <w:b/>
          <w:i/>
          <w:szCs w:val="22"/>
        </w:rPr>
        <w:t xml:space="preserve">concise </w:t>
      </w:r>
      <w:r w:rsidRPr="00BB28E9">
        <w:rPr>
          <w:rFonts w:asciiTheme="minorHAnsi" w:hAnsiTheme="minorHAnsi"/>
          <w:i/>
          <w:szCs w:val="22"/>
        </w:rPr>
        <w:t>way.</w:t>
      </w:r>
    </w:p>
    <w:p w14:paraId="07A5279E" w14:textId="21E4CE0C" w:rsidR="00E64C80" w:rsidRPr="00BB28E9" w:rsidRDefault="00E64C80" w:rsidP="00E64C80">
      <w:pPr>
        <w:spacing w:line="240" w:lineRule="auto"/>
        <w:jc w:val="both"/>
        <w:rPr>
          <w:rFonts w:asciiTheme="minorHAnsi" w:hAnsiTheme="minorHAnsi"/>
          <w:i/>
          <w:szCs w:val="22"/>
        </w:rPr>
      </w:pPr>
      <w:r w:rsidRPr="00BB28E9">
        <w:rPr>
          <w:rFonts w:asciiTheme="minorHAnsi" w:hAnsiTheme="minorHAnsi"/>
          <w:i/>
          <w:szCs w:val="22"/>
        </w:rPr>
        <w:t>This paper is now submitted for final comments by Beyond 2015 Campaign.</w:t>
      </w:r>
      <w:r w:rsidR="00CF474F" w:rsidRPr="00BB28E9">
        <w:rPr>
          <w:rFonts w:asciiTheme="minorHAnsi" w:hAnsiTheme="minorHAnsi"/>
          <w:i/>
          <w:szCs w:val="22"/>
        </w:rPr>
        <w:t xml:space="preserve"> Divergent points are also highlighted in the text</w:t>
      </w:r>
      <w:r w:rsidR="00BB28E9">
        <w:rPr>
          <w:rFonts w:asciiTheme="minorHAnsi" w:hAnsiTheme="minorHAnsi"/>
          <w:i/>
          <w:szCs w:val="22"/>
        </w:rPr>
        <w:t xml:space="preserve"> as footnotes</w:t>
      </w:r>
      <w:r w:rsidR="00CF474F" w:rsidRPr="00BB28E9">
        <w:rPr>
          <w:rFonts w:asciiTheme="minorHAnsi" w:hAnsiTheme="minorHAnsi"/>
          <w:i/>
          <w:szCs w:val="22"/>
        </w:rPr>
        <w:t>.</w:t>
      </w:r>
    </w:p>
    <w:p w14:paraId="443B67CD" w14:textId="77777777" w:rsidR="002C39CE" w:rsidRPr="00BB28E9" w:rsidRDefault="002C39CE" w:rsidP="002C39CE">
      <w:pPr>
        <w:spacing w:line="240" w:lineRule="auto"/>
        <w:rPr>
          <w:rFonts w:asciiTheme="minorHAnsi" w:hAnsiTheme="minorHAnsi"/>
          <w:i/>
          <w:szCs w:val="22"/>
        </w:rPr>
      </w:pPr>
    </w:p>
    <w:p w14:paraId="0401270E" w14:textId="3B4406D9" w:rsidR="00CF474F" w:rsidRPr="00CF474F" w:rsidRDefault="00CF474F" w:rsidP="002C39CE">
      <w:pPr>
        <w:spacing w:line="240" w:lineRule="auto"/>
        <w:rPr>
          <w:rFonts w:asciiTheme="minorHAnsi" w:hAnsiTheme="minorHAnsi"/>
          <w:b/>
          <w:szCs w:val="22"/>
        </w:rPr>
      </w:pPr>
      <w:r>
        <w:rPr>
          <w:rFonts w:asciiTheme="minorHAnsi" w:hAnsiTheme="minorHAnsi"/>
          <w:b/>
          <w:szCs w:val="22"/>
        </w:rPr>
        <w:t>Background</w:t>
      </w:r>
    </w:p>
    <w:p w14:paraId="742FC93F" w14:textId="77777777" w:rsidR="007B0545" w:rsidRPr="00F27462" w:rsidRDefault="00014AB0" w:rsidP="00EB41A4">
      <w:pPr>
        <w:spacing w:line="240" w:lineRule="auto"/>
        <w:jc w:val="both"/>
        <w:rPr>
          <w:rFonts w:asciiTheme="minorHAnsi" w:hAnsiTheme="minorHAnsi"/>
          <w:szCs w:val="22"/>
        </w:rPr>
      </w:pPr>
      <w:bookmarkStart w:id="1" w:name="h.gjdgxs" w:colFirst="0" w:colLast="0"/>
      <w:bookmarkEnd w:id="1"/>
      <w:r w:rsidRPr="00F27462">
        <w:rPr>
          <w:rFonts w:asciiTheme="minorHAnsi" w:hAnsiTheme="minorHAnsi"/>
          <w:szCs w:val="22"/>
        </w:rPr>
        <w:t xml:space="preserve">A </w:t>
      </w:r>
      <w:r w:rsidR="002A23FC" w:rsidRPr="00F27462">
        <w:rPr>
          <w:rFonts w:asciiTheme="minorHAnsi" w:hAnsiTheme="minorHAnsi"/>
          <w:szCs w:val="22"/>
        </w:rPr>
        <w:t xml:space="preserve">comprehensive </w:t>
      </w:r>
      <w:r w:rsidR="006F7275" w:rsidRPr="00F27462">
        <w:rPr>
          <w:rFonts w:asciiTheme="minorHAnsi" w:hAnsiTheme="minorHAnsi"/>
          <w:szCs w:val="22"/>
        </w:rPr>
        <w:t xml:space="preserve">set of </w:t>
      </w:r>
      <w:r w:rsidRPr="00F27462">
        <w:rPr>
          <w:rFonts w:asciiTheme="minorHAnsi" w:hAnsiTheme="minorHAnsi"/>
          <w:szCs w:val="22"/>
        </w:rPr>
        <w:t>robust monitoring and accountability</w:t>
      </w:r>
      <w:r w:rsidR="006F7275" w:rsidRPr="00F27462">
        <w:rPr>
          <w:rFonts w:asciiTheme="minorHAnsi" w:hAnsiTheme="minorHAnsi"/>
          <w:szCs w:val="22"/>
        </w:rPr>
        <w:t xml:space="preserve"> mechanisms </w:t>
      </w:r>
      <w:r w:rsidRPr="00F27462">
        <w:rPr>
          <w:rFonts w:asciiTheme="minorHAnsi" w:hAnsiTheme="minorHAnsi"/>
          <w:szCs w:val="22"/>
        </w:rPr>
        <w:t xml:space="preserve">will be a key element of the post-2015 framework, incorporating commitments to report on and evaluate progress, </w:t>
      </w:r>
      <w:r w:rsidR="006F7275" w:rsidRPr="00F27462">
        <w:rPr>
          <w:rFonts w:asciiTheme="minorHAnsi" w:hAnsiTheme="minorHAnsi"/>
          <w:szCs w:val="22"/>
        </w:rPr>
        <w:t>and</w:t>
      </w:r>
      <w:r w:rsidR="002A23FC" w:rsidRPr="00F27462">
        <w:rPr>
          <w:rFonts w:asciiTheme="minorHAnsi" w:hAnsiTheme="minorHAnsi"/>
          <w:szCs w:val="22"/>
        </w:rPr>
        <w:t xml:space="preserve"> to</w:t>
      </w:r>
      <w:r w:rsidR="006F7275" w:rsidRPr="00F27462">
        <w:rPr>
          <w:rFonts w:asciiTheme="minorHAnsi" w:hAnsiTheme="minorHAnsi"/>
          <w:szCs w:val="22"/>
        </w:rPr>
        <w:t xml:space="preserve"> </w:t>
      </w:r>
      <w:r w:rsidRPr="00F27462">
        <w:rPr>
          <w:rFonts w:asciiTheme="minorHAnsi" w:hAnsiTheme="minorHAnsi"/>
          <w:szCs w:val="22"/>
        </w:rPr>
        <w:t>share knowledge. The ambition for this framework must remain high in three key respects:</w:t>
      </w:r>
    </w:p>
    <w:p w14:paraId="684873EA" w14:textId="2924763A" w:rsidR="007B0545" w:rsidRPr="00F27462" w:rsidRDefault="00014AB0" w:rsidP="00EB41A4">
      <w:pPr>
        <w:spacing w:line="240" w:lineRule="auto"/>
        <w:jc w:val="both"/>
        <w:rPr>
          <w:rFonts w:asciiTheme="minorHAnsi" w:hAnsiTheme="minorHAnsi"/>
          <w:szCs w:val="22"/>
        </w:rPr>
      </w:pPr>
      <w:r w:rsidRPr="00F27462">
        <w:rPr>
          <w:rFonts w:asciiTheme="minorHAnsi" w:hAnsiTheme="minorHAnsi"/>
          <w:szCs w:val="22"/>
        </w:rPr>
        <w:t>The universal nature of the post-2015 agenda demands global action, coordination, and accountability. To be adequate,</w:t>
      </w:r>
      <w:r w:rsidR="006F7275" w:rsidRPr="00F27462">
        <w:rPr>
          <w:rFonts w:asciiTheme="minorHAnsi" w:hAnsiTheme="minorHAnsi"/>
          <w:szCs w:val="22"/>
        </w:rPr>
        <w:t xml:space="preserve"> </w:t>
      </w:r>
      <w:r w:rsidRPr="00F27462">
        <w:rPr>
          <w:rFonts w:asciiTheme="minorHAnsi" w:hAnsiTheme="minorHAnsi"/>
          <w:szCs w:val="22"/>
        </w:rPr>
        <w:t xml:space="preserve">any review mechanism must </w:t>
      </w:r>
      <w:r w:rsidR="006F7275" w:rsidRPr="00F27462">
        <w:rPr>
          <w:rFonts w:asciiTheme="minorHAnsi" w:hAnsiTheme="minorHAnsi"/>
          <w:szCs w:val="22"/>
        </w:rPr>
        <w:t xml:space="preserve">be based on the accountability of </w:t>
      </w:r>
      <w:r w:rsidR="00A0630A" w:rsidRPr="00F27462">
        <w:rPr>
          <w:rFonts w:asciiTheme="minorHAnsi" w:hAnsiTheme="minorHAnsi"/>
          <w:szCs w:val="22"/>
        </w:rPr>
        <w:t xml:space="preserve">member states inwards, </w:t>
      </w:r>
      <w:r w:rsidR="006F7275" w:rsidRPr="00F27462">
        <w:rPr>
          <w:rFonts w:asciiTheme="minorHAnsi" w:hAnsiTheme="minorHAnsi"/>
          <w:szCs w:val="22"/>
        </w:rPr>
        <w:t>towards the</w:t>
      </w:r>
      <w:r w:rsidR="00A0630A" w:rsidRPr="00F27462">
        <w:rPr>
          <w:rFonts w:asciiTheme="minorHAnsi" w:hAnsiTheme="minorHAnsi"/>
          <w:szCs w:val="22"/>
        </w:rPr>
        <w:t>ir own</w:t>
      </w:r>
      <w:r w:rsidR="006F7275" w:rsidRPr="00F27462">
        <w:rPr>
          <w:rFonts w:asciiTheme="minorHAnsi" w:hAnsiTheme="minorHAnsi"/>
          <w:szCs w:val="22"/>
        </w:rPr>
        <w:t xml:space="preserve"> </w:t>
      </w:r>
      <w:r w:rsidR="00F45866">
        <w:rPr>
          <w:rFonts w:asciiTheme="minorHAnsi" w:hAnsiTheme="minorHAnsi"/>
          <w:szCs w:val="22"/>
        </w:rPr>
        <w:t>citizens</w:t>
      </w:r>
      <w:r w:rsidR="006F7275" w:rsidRPr="00F27462">
        <w:rPr>
          <w:rFonts w:asciiTheme="minorHAnsi" w:hAnsiTheme="minorHAnsi"/>
          <w:szCs w:val="22"/>
        </w:rPr>
        <w:t xml:space="preserve">. And it must </w:t>
      </w:r>
      <w:r w:rsidRPr="00F27462">
        <w:rPr>
          <w:rFonts w:asciiTheme="minorHAnsi" w:hAnsiTheme="minorHAnsi"/>
          <w:szCs w:val="22"/>
        </w:rPr>
        <w:t xml:space="preserve">extend its scope upwards and outwards, beyond the </w:t>
      </w:r>
      <w:proofErr w:type="spellStart"/>
      <w:r w:rsidRPr="00F27462">
        <w:rPr>
          <w:rFonts w:asciiTheme="minorHAnsi" w:hAnsiTheme="minorHAnsi"/>
          <w:szCs w:val="22"/>
        </w:rPr>
        <w:t>realisation</w:t>
      </w:r>
      <w:proofErr w:type="spellEnd"/>
      <w:r w:rsidRPr="00F27462">
        <w:rPr>
          <w:rFonts w:asciiTheme="minorHAnsi" w:hAnsiTheme="minorHAnsi"/>
          <w:szCs w:val="22"/>
        </w:rPr>
        <w:t xml:space="preserve"> of goals within each country, to assess how effectively countries, the UN system and other stakeholders are cooperating to achieve the SDGs. </w:t>
      </w:r>
    </w:p>
    <w:p w14:paraId="3E93C5EE" w14:textId="08845249" w:rsidR="007B0545" w:rsidRPr="00F27462" w:rsidRDefault="00014AB0" w:rsidP="00EB41A4">
      <w:pPr>
        <w:spacing w:line="240" w:lineRule="auto"/>
        <w:jc w:val="both"/>
        <w:rPr>
          <w:rFonts w:asciiTheme="minorHAnsi" w:hAnsiTheme="minorHAnsi"/>
          <w:szCs w:val="22"/>
        </w:rPr>
      </w:pPr>
      <w:r w:rsidRPr="00F27462">
        <w:rPr>
          <w:rFonts w:asciiTheme="minorHAnsi" w:hAnsiTheme="minorHAnsi"/>
          <w:szCs w:val="22"/>
        </w:rPr>
        <w:t xml:space="preserve">An adequate review framework, then, must involve </w:t>
      </w:r>
      <w:r w:rsidR="00A0630A" w:rsidRPr="00F27462">
        <w:rPr>
          <w:rFonts w:asciiTheme="minorHAnsi" w:hAnsiTheme="minorHAnsi"/>
          <w:szCs w:val="22"/>
        </w:rPr>
        <w:t>the public</w:t>
      </w:r>
      <w:r w:rsidRPr="00F27462">
        <w:rPr>
          <w:rFonts w:asciiTheme="minorHAnsi" w:hAnsiTheme="minorHAnsi"/>
          <w:szCs w:val="22"/>
        </w:rPr>
        <w:t xml:space="preserve"> in the follow-up and </w:t>
      </w:r>
      <w:r w:rsidR="0026540B">
        <w:rPr>
          <w:rFonts w:asciiTheme="minorHAnsi" w:hAnsiTheme="minorHAnsi"/>
          <w:szCs w:val="22"/>
        </w:rPr>
        <w:t>accountability</w:t>
      </w:r>
      <w:r w:rsidRPr="00F27462">
        <w:rPr>
          <w:rFonts w:asciiTheme="minorHAnsi" w:hAnsiTheme="minorHAnsi"/>
          <w:szCs w:val="22"/>
        </w:rPr>
        <w:t xml:space="preserve"> mechanisms at all levels. </w:t>
      </w:r>
      <w:r w:rsidR="00C02AED" w:rsidRPr="00F27462">
        <w:rPr>
          <w:rFonts w:asciiTheme="minorHAnsi" w:eastAsia="Arial" w:hAnsiTheme="minorHAnsi" w:cs="Arial"/>
          <w:szCs w:val="22"/>
        </w:rPr>
        <w:t xml:space="preserve">The monitoring framework for the post-2015 agenda must be more than </w:t>
      </w:r>
      <w:r w:rsidR="006A71EC">
        <w:rPr>
          <w:rFonts w:asciiTheme="minorHAnsi" w:eastAsia="Arial" w:hAnsiTheme="minorHAnsi" w:cs="Arial"/>
          <w:szCs w:val="22"/>
        </w:rPr>
        <w:t>narrowly</w:t>
      </w:r>
      <w:r w:rsidR="00C42DC8">
        <w:rPr>
          <w:rFonts w:asciiTheme="minorHAnsi" w:eastAsia="Arial" w:hAnsiTheme="minorHAnsi" w:cs="Arial"/>
          <w:szCs w:val="22"/>
        </w:rPr>
        <w:t xml:space="preserve"> </w:t>
      </w:r>
      <w:r w:rsidR="00C02AED" w:rsidRPr="00F27462">
        <w:rPr>
          <w:rFonts w:asciiTheme="minorHAnsi" w:eastAsia="Arial" w:hAnsiTheme="minorHAnsi" w:cs="Arial"/>
          <w:szCs w:val="22"/>
        </w:rPr>
        <w:t>intergovernmental</w:t>
      </w:r>
      <w:r w:rsidR="00A0630A" w:rsidRPr="00F27462">
        <w:rPr>
          <w:rFonts w:asciiTheme="minorHAnsi" w:eastAsia="Arial" w:hAnsiTheme="minorHAnsi" w:cs="Arial"/>
          <w:szCs w:val="22"/>
        </w:rPr>
        <w:t xml:space="preserve">. </w:t>
      </w:r>
      <w:r w:rsidR="001C15E1">
        <w:rPr>
          <w:rFonts w:asciiTheme="minorHAnsi" w:eastAsia="Arial" w:hAnsiTheme="minorHAnsi" w:cs="Arial"/>
          <w:szCs w:val="22"/>
        </w:rPr>
        <w:t>Notably, i</w:t>
      </w:r>
      <w:r w:rsidR="00A0630A" w:rsidRPr="00F27462">
        <w:rPr>
          <w:rFonts w:asciiTheme="minorHAnsi" w:eastAsia="Arial" w:hAnsiTheme="minorHAnsi" w:cs="Arial"/>
          <w:szCs w:val="22"/>
        </w:rPr>
        <w:t>t must</w:t>
      </w:r>
      <w:r w:rsidR="00C02AED" w:rsidRPr="00F27462">
        <w:rPr>
          <w:rFonts w:asciiTheme="minorHAnsi" w:eastAsia="Arial" w:hAnsiTheme="minorHAnsi" w:cs="Arial"/>
          <w:szCs w:val="22"/>
        </w:rPr>
        <w:t xml:space="preserve"> </w:t>
      </w:r>
      <w:r w:rsidR="00A0630A" w:rsidRPr="00F27462">
        <w:rPr>
          <w:rFonts w:asciiTheme="minorHAnsi" w:eastAsia="Arial" w:hAnsiTheme="minorHAnsi" w:cs="Arial"/>
          <w:szCs w:val="22"/>
        </w:rPr>
        <w:t>incorporate inclusive</w:t>
      </w:r>
      <w:r w:rsidR="00C02AED" w:rsidRPr="00F27462">
        <w:rPr>
          <w:rFonts w:asciiTheme="minorHAnsi" w:eastAsia="Arial" w:hAnsiTheme="minorHAnsi" w:cs="Arial"/>
          <w:szCs w:val="22"/>
        </w:rPr>
        <w:t xml:space="preserve"> mechanisms at the local and national level that </w:t>
      </w:r>
      <w:r w:rsidR="006A71EC">
        <w:rPr>
          <w:rFonts w:asciiTheme="minorHAnsi" w:eastAsia="Arial" w:hAnsiTheme="minorHAnsi" w:cs="Arial"/>
          <w:szCs w:val="22"/>
        </w:rPr>
        <w:t>allow</w:t>
      </w:r>
      <w:r w:rsidR="00C02AED" w:rsidRPr="00F27462">
        <w:rPr>
          <w:rFonts w:asciiTheme="minorHAnsi" w:eastAsia="Arial" w:hAnsiTheme="minorHAnsi" w:cs="Arial"/>
          <w:szCs w:val="22"/>
        </w:rPr>
        <w:t xml:space="preserve"> people, particularly those experiencing poverty and </w:t>
      </w:r>
      <w:proofErr w:type="spellStart"/>
      <w:r w:rsidR="00C02AED" w:rsidRPr="00F27462">
        <w:rPr>
          <w:rFonts w:asciiTheme="minorHAnsi" w:eastAsia="Arial" w:hAnsiTheme="minorHAnsi" w:cs="Arial"/>
          <w:szCs w:val="22"/>
        </w:rPr>
        <w:t>marginalisation</w:t>
      </w:r>
      <w:proofErr w:type="spellEnd"/>
      <w:r w:rsidR="00C02AED" w:rsidRPr="00F27462">
        <w:rPr>
          <w:rFonts w:asciiTheme="minorHAnsi" w:eastAsia="Arial" w:hAnsiTheme="minorHAnsi" w:cs="Arial"/>
          <w:szCs w:val="22"/>
        </w:rPr>
        <w:t xml:space="preserve">, to participate effectively </w:t>
      </w:r>
      <w:r w:rsidR="00A0630A" w:rsidRPr="00F27462">
        <w:rPr>
          <w:rFonts w:asciiTheme="minorHAnsi" w:eastAsia="Arial" w:hAnsiTheme="minorHAnsi" w:cs="Arial"/>
          <w:szCs w:val="22"/>
        </w:rPr>
        <w:t xml:space="preserve">and without discrimination </w:t>
      </w:r>
      <w:r w:rsidR="00C02AED" w:rsidRPr="00F27462">
        <w:rPr>
          <w:rFonts w:asciiTheme="minorHAnsi" w:eastAsia="Arial" w:hAnsiTheme="minorHAnsi" w:cs="Arial"/>
          <w:szCs w:val="22"/>
        </w:rPr>
        <w:t xml:space="preserve">in the accountability process. </w:t>
      </w:r>
      <w:r w:rsidR="00C02AED" w:rsidRPr="00F27462">
        <w:rPr>
          <w:rFonts w:asciiTheme="minorHAnsi" w:hAnsiTheme="minorHAnsi"/>
          <w:szCs w:val="22"/>
        </w:rPr>
        <w:t>T</w:t>
      </w:r>
      <w:r w:rsidRPr="00F27462">
        <w:rPr>
          <w:rFonts w:asciiTheme="minorHAnsi" w:hAnsiTheme="minorHAnsi"/>
          <w:szCs w:val="22"/>
        </w:rPr>
        <w:t xml:space="preserve">his means provision of a broader enabling environment for the participation of all people and their </w:t>
      </w:r>
      <w:proofErr w:type="spellStart"/>
      <w:r w:rsidRPr="00F27462">
        <w:rPr>
          <w:rFonts w:asciiTheme="minorHAnsi" w:hAnsiTheme="minorHAnsi"/>
          <w:szCs w:val="22"/>
        </w:rPr>
        <w:t>organisations</w:t>
      </w:r>
      <w:proofErr w:type="spellEnd"/>
      <w:r w:rsidRPr="00F27462">
        <w:rPr>
          <w:rFonts w:asciiTheme="minorHAnsi" w:hAnsiTheme="minorHAnsi"/>
          <w:szCs w:val="22"/>
        </w:rPr>
        <w:t>.</w:t>
      </w:r>
    </w:p>
    <w:p w14:paraId="461D00D8" w14:textId="7AEE153A" w:rsidR="007B0545" w:rsidRPr="00F27462" w:rsidRDefault="00014AB0" w:rsidP="00EB41A4">
      <w:pPr>
        <w:spacing w:line="240" w:lineRule="auto"/>
        <w:jc w:val="both"/>
        <w:rPr>
          <w:rFonts w:asciiTheme="minorHAnsi" w:hAnsiTheme="minorHAnsi"/>
          <w:szCs w:val="22"/>
        </w:rPr>
      </w:pPr>
      <w:r w:rsidRPr="00F27462">
        <w:rPr>
          <w:rFonts w:asciiTheme="minorHAnsi" w:hAnsiTheme="minorHAnsi"/>
          <w:szCs w:val="22"/>
        </w:rPr>
        <w:t xml:space="preserve">There must be </w:t>
      </w:r>
      <w:r w:rsidR="00C02AED" w:rsidRPr="00F27462">
        <w:rPr>
          <w:rFonts w:asciiTheme="minorHAnsi" w:hAnsiTheme="minorHAnsi"/>
          <w:szCs w:val="22"/>
        </w:rPr>
        <w:t>rigorous</w:t>
      </w:r>
      <w:r w:rsidRPr="00F27462">
        <w:rPr>
          <w:rFonts w:asciiTheme="minorHAnsi" w:hAnsiTheme="minorHAnsi"/>
          <w:szCs w:val="22"/>
        </w:rPr>
        <w:t xml:space="preserve"> effort</w:t>
      </w:r>
      <w:r w:rsidR="00C02AED" w:rsidRPr="00F27462">
        <w:rPr>
          <w:rFonts w:asciiTheme="minorHAnsi" w:hAnsiTheme="minorHAnsi"/>
          <w:szCs w:val="22"/>
        </w:rPr>
        <w:t>s</w:t>
      </w:r>
      <w:r w:rsidRPr="00F27462">
        <w:rPr>
          <w:rFonts w:asciiTheme="minorHAnsi" w:hAnsiTheme="minorHAnsi"/>
          <w:szCs w:val="22"/>
        </w:rPr>
        <w:t xml:space="preserve"> to strengthen the </w:t>
      </w:r>
      <w:proofErr w:type="spellStart"/>
      <w:r w:rsidRPr="00F27462">
        <w:rPr>
          <w:rFonts w:asciiTheme="minorHAnsi" w:hAnsiTheme="minorHAnsi"/>
          <w:szCs w:val="22"/>
        </w:rPr>
        <w:t>interlinkages</w:t>
      </w:r>
      <w:proofErr w:type="spellEnd"/>
      <w:r w:rsidRPr="00F27462">
        <w:rPr>
          <w:rFonts w:asciiTheme="minorHAnsi" w:hAnsiTheme="minorHAnsi"/>
          <w:szCs w:val="22"/>
        </w:rPr>
        <w:t xml:space="preserve"> </w:t>
      </w:r>
      <w:r w:rsidR="00C02AED" w:rsidRPr="00F27462">
        <w:rPr>
          <w:rFonts w:asciiTheme="minorHAnsi" w:hAnsiTheme="minorHAnsi"/>
          <w:szCs w:val="22"/>
        </w:rPr>
        <w:t xml:space="preserve">in implementation and accountability </w:t>
      </w:r>
      <w:r w:rsidRPr="00F27462">
        <w:rPr>
          <w:rFonts w:asciiTheme="minorHAnsi" w:hAnsiTheme="minorHAnsi"/>
          <w:szCs w:val="22"/>
        </w:rPr>
        <w:t xml:space="preserve">between the post-2015 framework and </w:t>
      </w:r>
      <w:r w:rsidR="00C02AED" w:rsidRPr="00F27462">
        <w:rPr>
          <w:rFonts w:asciiTheme="minorHAnsi" w:hAnsiTheme="minorHAnsi"/>
          <w:szCs w:val="22"/>
        </w:rPr>
        <w:t>other</w:t>
      </w:r>
      <w:r w:rsidRPr="00F27462">
        <w:rPr>
          <w:rFonts w:asciiTheme="minorHAnsi" w:hAnsiTheme="minorHAnsi"/>
          <w:szCs w:val="22"/>
        </w:rPr>
        <w:t xml:space="preserve"> global processes and mechanisms aiming at a sustainable and equitable world</w:t>
      </w:r>
      <w:r w:rsidR="00C02AED" w:rsidRPr="00F27462">
        <w:rPr>
          <w:rFonts w:asciiTheme="minorHAnsi" w:hAnsiTheme="minorHAnsi"/>
          <w:szCs w:val="22"/>
        </w:rPr>
        <w:t xml:space="preserve">, </w:t>
      </w:r>
      <w:r w:rsidR="00C02AED" w:rsidRPr="00F27462">
        <w:rPr>
          <w:rFonts w:asciiTheme="minorHAnsi" w:eastAsia="Arial" w:hAnsiTheme="minorHAnsi" w:cs="Arial"/>
          <w:szCs w:val="22"/>
        </w:rPr>
        <w:t xml:space="preserve">such as the UNFCCC, the </w:t>
      </w:r>
      <w:r w:rsidR="00A0630A" w:rsidRPr="00F27462">
        <w:rPr>
          <w:rFonts w:asciiTheme="minorHAnsi" w:eastAsia="Arial" w:hAnsiTheme="minorHAnsi" w:cs="Arial"/>
          <w:szCs w:val="22"/>
        </w:rPr>
        <w:t xml:space="preserve">outcome of the </w:t>
      </w:r>
      <w:proofErr w:type="spellStart"/>
      <w:r w:rsidR="00DA53CB">
        <w:rPr>
          <w:rFonts w:asciiTheme="minorHAnsi" w:eastAsia="Arial" w:hAnsiTheme="minorHAnsi" w:cs="Arial"/>
          <w:szCs w:val="22"/>
        </w:rPr>
        <w:t>Ff</w:t>
      </w:r>
      <w:r w:rsidR="00C02AED" w:rsidRPr="00F27462">
        <w:rPr>
          <w:rFonts w:asciiTheme="minorHAnsi" w:eastAsia="Arial" w:hAnsiTheme="minorHAnsi" w:cs="Arial"/>
          <w:szCs w:val="22"/>
        </w:rPr>
        <w:t>D</w:t>
      </w:r>
      <w:proofErr w:type="spellEnd"/>
      <w:r w:rsidR="00C02AED" w:rsidRPr="00F27462">
        <w:rPr>
          <w:rFonts w:asciiTheme="minorHAnsi" w:eastAsia="Arial" w:hAnsiTheme="minorHAnsi" w:cs="Arial"/>
          <w:szCs w:val="22"/>
        </w:rPr>
        <w:t xml:space="preserve"> </w:t>
      </w:r>
      <w:r w:rsidR="00A0630A" w:rsidRPr="00F27462">
        <w:rPr>
          <w:rFonts w:asciiTheme="minorHAnsi" w:eastAsia="Arial" w:hAnsiTheme="minorHAnsi" w:cs="Arial"/>
          <w:szCs w:val="22"/>
        </w:rPr>
        <w:t>process</w:t>
      </w:r>
      <w:r w:rsidR="00C02AED" w:rsidRPr="00F27462">
        <w:rPr>
          <w:rFonts w:asciiTheme="minorHAnsi" w:eastAsia="Arial" w:hAnsiTheme="minorHAnsi" w:cs="Arial"/>
          <w:szCs w:val="22"/>
        </w:rPr>
        <w:t>, and existing human rights and environmental agreements.</w:t>
      </w:r>
      <w:r w:rsidR="00C02AED" w:rsidRPr="00F27462">
        <w:rPr>
          <w:rFonts w:asciiTheme="minorHAnsi" w:hAnsiTheme="minorHAnsi"/>
          <w:szCs w:val="22"/>
        </w:rPr>
        <w:t xml:space="preserve"> There must be</w:t>
      </w:r>
      <w:r w:rsidRPr="00F27462">
        <w:rPr>
          <w:rFonts w:asciiTheme="minorHAnsi" w:hAnsiTheme="minorHAnsi"/>
          <w:szCs w:val="22"/>
        </w:rPr>
        <w:t xml:space="preserve"> close consideration to how </w:t>
      </w:r>
      <w:r w:rsidR="00C02AED" w:rsidRPr="00F27462">
        <w:rPr>
          <w:rFonts w:asciiTheme="minorHAnsi" w:hAnsiTheme="minorHAnsi"/>
          <w:szCs w:val="22"/>
        </w:rPr>
        <w:t>the SDGs can best reinforce such mechanisms</w:t>
      </w:r>
      <w:r w:rsidRPr="00F27462">
        <w:rPr>
          <w:rFonts w:asciiTheme="minorHAnsi" w:hAnsiTheme="minorHAnsi"/>
          <w:szCs w:val="22"/>
        </w:rPr>
        <w:t>. It is</w:t>
      </w:r>
      <w:r w:rsidR="00C42DC8">
        <w:rPr>
          <w:rFonts w:asciiTheme="minorHAnsi" w:hAnsiTheme="minorHAnsi"/>
          <w:szCs w:val="22"/>
        </w:rPr>
        <w:t xml:space="preserve"> important to recognize that </w:t>
      </w:r>
      <w:r w:rsidRPr="00F27462">
        <w:rPr>
          <w:rFonts w:asciiTheme="minorHAnsi" w:hAnsiTheme="minorHAnsi"/>
          <w:szCs w:val="22"/>
        </w:rPr>
        <w:t xml:space="preserve">the post-2015 agenda will only </w:t>
      </w:r>
      <w:r w:rsidRPr="00F27462">
        <w:rPr>
          <w:rFonts w:asciiTheme="minorHAnsi" w:hAnsiTheme="minorHAnsi"/>
          <w:szCs w:val="22"/>
        </w:rPr>
        <w:lastRenderedPageBreak/>
        <w:t xml:space="preserve">be </w:t>
      </w:r>
      <w:proofErr w:type="spellStart"/>
      <w:r w:rsidRPr="00F27462">
        <w:rPr>
          <w:rFonts w:asciiTheme="minorHAnsi" w:hAnsiTheme="minorHAnsi"/>
          <w:szCs w:val="22"/>
        </w:rPr>
        <w:t>realised</w:t>
      </w:r>
      <w:proofErr w:type="spellEnd"/>
      <w:r w:rsidRPr="00F27462">
        <w:rPr>
          <w:rFonts w:asciiTheme="minorHAnsi" w:hAnsiTheme="minorHAnsi"/>
          <w:szCs w:val="22"/>
        </w:rPr>
        <w:t xml:space="preserve"> through the achievement of existing commitments on human rights and environmental justice. </w:t>
      </w:r>
    </w:p>
    <w:p w14:paraId="61B63FF3" w14:textId="77777777" w:rsidR="007B0545" w:rsidRPr="00F27462" w:rsidRDefault="00014AB0" w:rsidP="00EB41A4">
      <w:pPr>
        <w:spacing w:line="240" w:lineRule="auto"/>
        <w:jc w:val="both"/>
        <w:rPr>
          <w:rFonts w:asciiTheme="minorHAnsi" w:hAnsiTheme="minorHAnsi"/>
          <w:szCs w:val="22"/>
        </w:rPr>
      </w:pPr>
      <w:r w:rsidRPr="00F27462">
        <w:rPr>
          <w:rFonts w:asciiTheme="minorHAnsi" w:hAnsiTheme="minorHAnsi"/>
          <w:szCs w:val="22"/>
        </w:rPr>
        <w:t>Beyond 2015 offers some specific recommendations to the post-2015 monitoring and accountability framework, which we regard as voluntary, state-led, and multi-tiered in nature:</w:t>
      </w:r>
    </w:p>
    <w:p w14:paraId="27C0332E" w14:textId="77777777" w:rsidR="007B0545" w:rsidRPr="00F27462" w:rsidRDefault="007B0545" w:rsidP="00EB41A4">
      <w:pPr>
        <w:spacing w:line="240" w:lineRule="auto"/>
        <w:jc w:val="both"/>
        <w:rPr>
          <w:rFonts w:asciiTheme="minorHAnsi" w:hAnsiTheme="minorHAnsi"/>
          <w:szCs w:val="22"/>
        </w:rPr>
      </w:pPr>
    </w:p>
    <w:p w14:paraId="137846C0" w14:textId="77777777" w:rsidR="00C93F5C" w:rsidRDefault="00014AB0" w:rsidP="00C93F5C">
      <w:pPr>
        <w:spacing w:line="240" w:lineRule="auto"/>
        <w:jc w:val="both"/>
        <w:rPr>
          <w:rFonts w:asciiTheme="minorHAnsi" w:hAnsiTheme="minorHAnsi"/>
          <w:szCs w:val="22"/>
          <w:u w:val="single"/>
        </w:rPr>
      </w:pPr>
      <w:r w:rsidRPr="00B35095">
        <w:rPr>
          <w:rFonts w:asciiTheme="minorHAnsi" w:hAnsiTheme="minorHAnsi"/>
          <w:b/>
          <w:szCs w:val="22"/>
          <w:u w:val="single"/>
        </w:rPr>
        <w:t>National and Local Levels</w:t>
      </w:r>
    </w:p>
    <w:p w14:paraId="083F01D4" w14:textId="77777777" w:rsidR="006A71EC" w:rsidRDefault="00C93F5C" w:rsidP="006A71EC">
      <w:pPr>
        <w:spacing w:line="240" w:lineRule="auto"/>
        <w:jc w:val="both"/>
        <w:rPr>
          <w:rFonts w:asciiTheme="minorHAnsi" w:hAnsiTheme="minorHAnsi"/>
          <w:szCs w:val="22"/>
          <w:u w:val="single"/>
        </w:rPr>
      </w:pPr>
      <w:r w:rsidRPr="00C93F5C">
        <w:rPr>
          <w:rFonts w:asciiTheme="minorHAnsi" w:hAnsiTheme="minorHAnsi"/>
          <w:i/>
          <w:szCs w:val="22"/>
        </w:rPr>
        <w:t>Overview</w:t>
      </w:r>
      <w:r>
        <w:rPr>
          <w:rFonts w:asciiTheme="minorHAnsi" w:hAnsiTheme="minorHAnsi"/>
          <w:i/>
          <w:szCs w:val="22"/>
        </w:rPr>
        <w:t xml:space="preserve"> </w:t>
      </w:r>
    </w:p>
    <w:p w14:paraId="7435DFD4" w14:textId="43798293" w:rsidR="006A71EC" w:rsidRDefault="00014AB0" w:rsidP="006A71EC">
      <w:pPr>
        <w:spacing w:line="240" w:lineRule="auto"/>
        <w:jc w:val="both"/>
        <w:rPr>
          <w:rFonts w:asciiTheme="minorHAnsi" w:hAnsiTheme="minorHAnsi"/>
          <w:szCs w:val="22"/>
          <w:u w:val="single"/>
        </w:rPr>
      </w:pPr>
      <w:r w:rsidRPr="00F27462">
        <w:rPr>
          <w:rFonts w:asciiTheme="minorHAnsi" w:hAnsiTheme="minorHAnsi"/>
          <w:szCs w:val="22"/>
        </w:rPr>
        <w:t>We recommend that every Member State adopt</w:t>
      </w:r>
      <w:r w:rsidR="00B47236" w:rsidRPr="00F27462">
        <w:rPr>
          <w:rFonts w:asciiTheme="minorHAnsi" w:hAnsiTheme="minorHAnsi"/>
          <w:szCs w:val="22"/>
        </w:rPr>
        <w:t xml:space="preserve"> a </w:t>
      </w:r>
      <w:r w:rsidR="00B47236" w:rsidRPr="006A71EC">
        <w:rPr>
          <w:rFonts w:asciiTheme="minorHAnsi" w:hAnsiTheme="minorHAnsi"/>
          <w:b/>
          <w:szCs w:val="22"/>
        </w:rPr>
        <w:t>national sustainable development strateg</w:t>
      </w:r>
      <w:r w:rsidR="00A0630A" w:rsidRPr="006A71EC">
        <w:rPr>
          <w:rFonts w:asciiTheme="minorHAnsi" w:hAnsiTheme="minorHAnsi"/>
          <w:b/>
          <w:szCs w:val="22"/>
        </w:rPr>
        <w:t>y</w:t>
      </w:r>
      <w:r w:rsidRPr="00F27462">
        <w:rPr>
          <w:rFonts w:asciiTheme="minorHAnsi" w:hAnsiTheme="minorHAnsi"/>
          <w:szCs w:val="22"/>
        </w:rPr>
        <w:t xml:space="preserve"> through a participatory process</w:t>
      </w:r>
      <w:r w:rsidR="00B47236" w:rsidRPr="00F27462">
        <w:rPr>
          <w:rFonts w:asciiTheme="minorHAnsi" w:hAnsiTheme="minorHAnsi"/>
          <w:szCs w:val="22"/>
        </w:rPr>
        <w:t xml:space="preserve"> </w:t>
      </w:r>
      <w:r w:rsidRPr="00F27462">
        <w:rPr>
          <w:rFonts w:asciiTheme="minorHAnsi" w:hAnsiTheme="minorHAnsi"/>
          <w:szCs w:val="22"/>
        </w:rPr>
        <w:t>which</w:t>
      </w:r>
      <w:r w:rsidR="00C02AED" w:rsidRPr="00F27462">
        <w:rPr>
          <w:rFonts w:asciiTheme="minorHAnsi" w:hAnsiTheme="minorHAnsi"/>
          <w:szCs w:val="22"/>
        </w:rPr>
        <w:t xml:space="preserve"> is inclusive of </w:t>
      </w:r>
      <w:r w:rsidRPr="00F27462">
        <w:rPr>
          <w:rFonts w:asciiTheme="minorHAnsi" w:hAnsiTheme="minorHAnsi"/>
          <w:szCs w:val="22"/>
        </w:rPr>
        <w:t xml:space="preserve">people experiencing poverty and </w:t>
      </w:r>
      <w:proofErr w:type="spellStart"/>
      <w:r w:rsidRPr="00F27462">
        <w:rPr>
          <w:rFonts w:asciiTheme="minorHAnsi" w:hAnsiTheme="minorHAnsi"/>
          <w:szCs w:val="22"/>
        </w:rPr>
        <w:t>marginalisation</w:t>
      </w:r>
      <w:proofErr w:type="spellEnd"/>
      <w:r w:rsidR="00C02AED" w:rsidRPr="00F27462">
        <w:rPr>
          <w:rFonts w:asciiTheme="minorHAnsi" w:hAnsiTheme="minorHAnsi"/>
          <w:szCs w:val="22"/>
        </w:rPr>
        <w:t xml:space="preserve">. This strategy should </w:t>
      </w:r>
      <w:r w:rsidR="00CD736D" w:rsidRPr="00F27462">
        <w:rPr>
          <w:rFonts w:asciiTheme="minorHAnsi" w:hAnsiTheme="minorHAnsi"/>
          <w:szCs w:val="22"/>
        </w:rPr>
        <w:t>make meaningful, measurable commitments</w:t>
      </w:r>
      <w:r w:rsidRPr="00F27462">
        <w:rPr>
          <w:rFonts w:asciiTheme="minorHAnsi" w:hAnsiTheme="minorHAnsi"/>
          <w:szCs w:val="22"/>
        </w:rPr>
        <w:t xml:space="preserve"> </w:t>
      </w:r>
      <w:r w:rsidR="00CD736D" w:rsidRPr="00F27462">
        <w:rPr>
          <w:rFonts w:asciiTheme="minorHAnsi" w:hAnsiTheme="minorHAnsi"/>
          <w:szCs w:val="22"/>
        </w:rPr>
        <w:t xml:space="preserve">on the progressive </w:t>
      </w:r>
      <w:proofErr w:type="spellStart"/>
      <w:r w:rsidR="00CD736D" w:rsidRPr="00F27462">
        <w:rPr>
          <w:rFonts w:asciiTheme="minorHAnsi" w:hAnsiTheme="minorHAnsi"/>
          <w:szCs w:val="22"/>
        </w:rPr>
        <w:t>realisation</w:t>
      </w:r>
      <w:proofErr w:type="spellEnd"/>
      <w:r w:rsidR="00CD736D" w:rsidRPr="00F27462">
        <w:rPr>
          <w:rFonts w:asciiTheme="minorHAnsi" w:hAnsiTheme="minorHAnsi"/>
          <w:szCs w:val="22"/>
        </w:rPr>
        <w:t xml:space="preserve"> of all </w:t>
      </w:r>
      <w:r w:rsidRPr="00F27462">
        <w:rPr>
          <w:rFonts w:asciiTheme="minorHAnsi" w:hAnsiTheme="minorHAnsi"/>
          <w:szCs w:val="22"/>
        </w:rPr>
        <w:t xml:space="preserve">the </w:t>
      </w:r>
      <w:r w:rsidR="00CD736D" w:rsidRPr="00F27462">
        <w:rPr>
          <w:rFonts w:asciiTheme="minorHAnsi" w:hAnsiTheme="minorHAnsi"/>
          <w:szCs w:val="22"/>
        </w:rPr>
        <w:t>SDGs</w:t>
      </w:r>
      <w:r w:rsidRPr="00F27462">
        <w:rPr>
          <w:rFonts w:asciiTheme="minorHAnsi" w:hAnsiTheme="minorHAnsi"/>
          <w:szCs w:val="22"/>
        </w:rPr>
        <w:t>.</w:t>
      </w:r>
      <w:r w:rsidR="00A0630A" w:rsidRPr="00F27462">
        <w:rPr>
          <w:rFonts w:asciiTheme="minorHAnsi" w:hAnsiTheme="minorHAnsi"/>
          <w:szCs w:val="22"/>
        </w:rPr>
        <w:t xml:space="preserve"> It should address not </w:t>
      </w:r>
      <w:r w:rsidR="00DA53CB">
        <w:rPr>
          <w:rFonts w:asciiTheme="minorHAnsi" w:hAnsiTheme="minorHAnsi"/>
          <w:szCs w:val="22"/>
        </w:rPr>
        <w:t>only the achievement of the post-2015 commitments</w:t>
      </w:r>
      <w:r w:rsidR="00A0630A" w:rsidRPr="00F27462">
        <w:rPr>
          <w:rFonts w:asciiTheme="minorHAnsi" w:hAnsiTheme="minorHAnsi"/>
          <w:szCs w:val="22"/>
        </w:rPr>
        <w:t xml:space="preserve"> within that country, but also each country's equitable contribution to </w:t>
      </w:r>
      <w:r w:rsidR="00A0630A" w:rsidRPr="00F27462">
        <w:rPr>
          <w:rFonts w:asciiTheme="minorHAnsi" w:hAnsiTheme="minorHAnsi"/>
          <w:i/>
          <w:szCs w:val="22"/>
        </w:rPr>
        <w:t xml:space="preserve">global </w:t>
      </w:r>
      <w:r w:rsidR="00A0630A" w:rsidRPr="00F27462">
        <w:rPr>
          <w:rFonts w:asciiTheme="minorHAnsi" w:hAnsiTheme="minorHAnsi"/>
          <w:szCs w:val="22"/>
        </w:rPr>
        <w:t>achievement of the goals.</w:t>
      </w:r>
    </w:p>
    <w:p w14:paraId="51D8C299" w14:textId="06B4A2B0" w:rsidR="006A71EC" w:rsidRDefault="00DA53CB" w:rsidP="006A71EC">
      <w:pPr>
        <w:spacing w:line="240" w:lineRule="auto"/>
        <w:jc w:val="both"/>
        <w:rPr>
          <w:rFonts w:asciiTheme="minorHAnsi" w:hAnsiTheme="minorHAnsi"/>
          <w:szCs w:val="22"/>
          <w:u w:val="single"/>
        </w:rPr>
      </w:pPr>
      <w:r>
        <w:rPr>
          <w:rFonts w:asciiTheme="minorHAnsi" w:hAnsiTheme="minorHAnsi"/>
          <w:szCs w:val="22"/>
        </w:rPr>
        <w:t>Member S</w:t>
      </w:r>
      <w:r w:rsidR="0036519B" w:rsidRPr="00B02978">
        <w:rPr>
          <w:rFonts w:asciiTheme="minorHAnsi" w:hAnsiTheme="minorHAnsi"/>
          <w:szCs w:val="22"/>
        </w:rPr>
        <w:t xml:space="preserve">tates should agree to </w:t>
      </w:r>
      <w:r w:rsidR="00C93F5C">
        <w:rPr>
          <w:rFonts w:asciiTheme="minorHAnsi" w:hAnsiTheme="minorHAnsi"/>
          <w:szCs w:val="22"/>
        </w:rPr>
        <w:t>a public, inclusive and</w:t>
      </w:r>
      <w:r w:rsidR="0036519B" w:rsidRPr="00B02978">
        <w:rPr>
          <w:rFonts w:asciiTheme="minorHAnsi" w:hAnsiTheme="minorHAnsi"/>
          <w:szCs w:val="22"/>
        </w:rPr>
        <w:t xml:space="preserve"> participatory </w:t>
      </w:r>
      <w:r w:rsidR="0036519B" w:rsidRPr="006A71EC">
        <w:rPr>
          <w:rFonts w:asciiTheme="minorHAnsi" w:hAnsiTheme="minorHAnsi"/>
          <w:b/>
          <w:szCs w:val="22"/>
        </w:rPr>
        <w:t xml:space="preserve">national </w:t>
      </w:r>
      <w:r w:rsidR="00A0630A" w:rsidRPr="006A71EC">
        <w:rPr>
          <w:rFonts w:asciiTheme="minorHAnsi" w:hAnsiTheme="minorHAnsi"/>
          <w:b/>
          <w:szCs w:val="22"/>
        </w:rPr>
        <w:t xml:space="preserve">review </w:t>
      </w:r>
      <w:r w:rsidR="0036519B" w:rsidRPr="006A71EC">
        <w:rPr>
          <w:rFonts w:asciiTheme="minorHAnsi" w:hAnsiTheme="minorHAnsi"/>
          <w:b/>
          <w:szCs w:val="22"/>
        </w:rPr>
        <w:t>mechanism</w:t>
      </w:r>
      <w:r w:rsidR="0036519B" w:rsidRPr="00B02978">
        <w:rPr>
          <w:rFonts w:asciiTheme="minorHAnsi" w:hAnsiTheme="minorHAnsi"/>
          <w:szCs w:val="22"/>
        </w:rPr>
        <w:t xml:space="preserve">, </w:t>
      </w:r>
      <w:r w:rsidR="00C93F5C">
        <w:rPr>
          <w:rFonts w:asciiTheme="minorHAnsi" w:hAnsiTheme="minorHAnsi"/>
          <w:szCs w:val="22"/>
        </w:rPr>
        <w:t>led by a national review body, outlined below. The process must include</w:t>
      </w:r>
      <w:r w:rsidR="0036519B" w:rsidRPr="00B02978">
        <w:rPr>
          <w:rFonts w:asciiTheme="minorHAnsi" w:hAnsiTheme="minorHAnsi"/>
          <w:szCs w:val="22"/>
        </w:rPr>
        <w:t xml:space="preserve"> </w:t>
      </w:r>
      <w:r w:rsidR="00EB41A4" w:rsidRPr="00B02978">
        <w:rPr>
          <w:rFonts w:asciiTheme="minorHAnsi" w:hAnsiTheme="minorHAnsi"/>
          <w:szCs w:val="22"/>
        </w:rPr>
        <w:t>members of the public</w:t>
      </w:r>
      <w:r w:rsidR="0036519B" w:rsidRPr="00B02978">
        <w:rPr>
          <w:rFonts w:asciiTheme="minorHAnsi" w:hAnsiTheme="minorHAnsi"/>
          <w:szCs w:val="22"/>
        </w:rPr>
        <w:t xml:space="preserve"> </w:t>
      </w:r>
      <w:r w:rsidR="00EB41A4" w:rsidRPr="00B02978">
        <w:rPr>
          <w:rFonts w:asciiTheme="minorHAnsi" w:hAnsiTheme="minorHAnsi"/>
          <w:szCs w:val="22"/>
        </w:rPr>
        <w:t xml:space="preserve">- especially from the poorest and most marginalized groups - </w:t>
      </w:r>
      <w:r w:rsidR="0036519B" w:rsidRPr="00B02978">
        <w:rPr>
          <w:rFonts w:asciiTheme="minorHAnsi" w:hAnsiTheme="minorHAnsi"/>
          <w:szCs w:val="22"/>
        </w:rPr>
        <w:t xml:space="preserve">and their legitimate representatives, </w:t>
      </w:r>
      <w:r w:rsidR="00DA1226" w:rsidRPr="00B02978">
        <w:rPr>
          <w:rFonts w:asciiTheme="minorHAnsi" w:hAnsiTheme="minorHAnsi"/>
          <w:szCs w:val="22"/>
        </w:rPr>
        <w:t>notably</w:t>
      </w:r>
      <w:r w:rsidR="0036519B" w:rsidRPr="00B02978">
        <w:rPr>
          <w:rFonts w:asciiTheme="minorHAnsi" w:hAnsiTheme="minorHAnsi"/>
          <w:szCs w:val="22"/>
        </w:rPr>
        <w:t xml:space="preserve"> members of </w:t>
      </w:r>
      <w:r w:rsidR="00DA1226" w:rsidRPr="00B02978">
        <w:rPr>
          <w:rFonts w:asciiTheme="minorHAnsi" w:hAnsiTheme="minorHAnsi"/>
          <w:szCs w:val="22"/>
        </w:rPr>
        <w:t xml:space="preserve">national </w:t>
      </w:r>
      <w:r w:rsidR="008D20FE" w:rsidRPr="00B02978">
        <w:rPr>
          <w:rFonts w:asciiTheme="minorHAnsi" w:hAnsiTheme="minorHAnsi"/>
          <w:szCs w:val="22"/>
        </w:rPr>
        <w:t>legislatures</w:t>
      </w:r>
      <w:r w:rsidR="00EB41A4">
        <w:rPr>
          <w:rStyle w:val="Verwijzingopmerking"/>
        </w:rPr>
        <w:t>.</w:t>
      </w:r>
    </w:p>
    <w:p w14:paraId="03AE47B8" w14:textId="52915F4C" w:rsidR="006A71EC" w:rsidRDefault="00C93F5C" w:rsidP="006A71EC">
      <w:pPr>
        <w:spacing w:line="240" w:lineRule="auto"/>
        <w:jc w:val="both"/>
        <w:rPr>
          <w:rFonts w:asciiTheme="minorHAnsi" w:hAnsiTheme="minorHAnsi"/>
          <w:szCs w:val="22"/>
          <w:u w:val="single"/>
        </w:rPr>
      </w:pPr>
      <w:r w:rsidRPr="00F27462">
        <w:rPr>
          <w:rFonts w:asciiTheme="minorHAnsi" w:hAnsiTheme="minorHAnsi"/>
          <w:szCs w:val="22"/>
        </w:rPr>
        <w:t xml:space="preserve">National and local review can only function within an </w:t>
      </w:r>
      <w:r w:rsidRPr="00F27462">
        <w:rPr>
          <w:rFonts w:asciiTheme="minorHAnsi" w:hAnsiTheme="minorHAnsi"/>
          <w:b/>
          <w:szCs w:val="22"/>
        </w:rPr>
        <w:t xml:space="preserve">open society that protects civil and political freedoms. </w:t>
      </w:r>
      <w:r w:rsidRPr="00F27462">
        <w:rPr>
          <w:rFonts w:asciiTheme="minorHAnsi" w:hAnsiTheme="minorHAnsi"/>
          <w:szCs w:val="22"/>
        </w:rPr>
        <w:t>Goal 16 should be taken as a baseline for ambition</w:t>
      </w:r>
      <w:r w:rsidR="00977D8B">
        <w:rPr>
          <w:rFonts w:asciiTheme="minorHAnsi" w:hAnsiTheme="minorHAnsi"/>
          <w:szCs w:val="22"/>
        </w:rPr>
        <w:t xml:space="preserve"> in this respect</w:t>
      </w:r>
      <w:r w:rsidRPr="00F27462">
        <w:rPr>
          <w:rFonts w:asciiTheme="minorHAnsi" w:hAnsiTheme="minorHAnsi"/>
          <w:szCs w:val="22"/>
        </w:rPr>
        <w:t xml:space="preserve">. An equal right to participate in domestic processes of accountability must be guaranteed and </w:t>
      </w:r>
      <w:proofErr w:type="spellStart"/>
      <w:r w:rsidRPr="00F27462">
        <w:rPr>
          <w:rFonts w:asciiTheme="minorHAnsi" w:hAnsiTheme="minorHAnsi"/>
          <w:szCs w:val="22"/>
        </w:rPr>
        <w:t>realised</w:t>
      </w:r>
      <w:proofErr w:type="spellEnd"/>
      <w:r w:rsidRPr="00F27462">
        <w:rPr>
          <w:rFonts w:asciiTheme="minorHAnsi" w:hAnsiTheme="minorHAnsi"/>
          <w:szCs w:val="22"/>
        </w:rPr>
        <w:t xml:space="preserve"> through concrete steps, including financial support for the most </w:t>
      </w:r>
      <w:proofErr w:type="spellStart"/>
      <w:r w:rsidRPr="00F27462">
        <w:rPr>
          <w:rFonts w:asciiTheme="minorHAnsi" w:hAnsiTheme="minorHAnsi"/>
          <w:szCs w:val="22"/>
        </w:rPr>
        <w:t>marginalised</w:t>
      </w:r>
      <w:proofErr w:type="spellEnd"/>
      <w:r w:rsidRPr="00F27462">
        <w:rPr>
          <w:rFonts w:asciiTheme="minorHAnsi" w:hAnsiTheme="minorHAnsi"/>
          <w:szCs w:val="22"/>
        </w:rPr>
        <w:t xml:space="preserve"> to enable their meaningful participation in dec</w:t>
      </w:r>
      <w:r w:rsidR="001C15E1">
        <w:rPr>
          <w:rFonts w:asciiTheme="minorHAnsi" w:hAnsiTheme="minorHAnsi"/>
          <w:szCs w:val="22"/>
        </w:rPr>
        <w:t>ision-</w:t>
      </w:r>
      <w:r w:rsidRPr="00F27462">
        <w:rPr>
          <w:rFonts w:asciiTheme="minorHAnsi" w:hAnsiTheme="minorHAnsi"/>
          <w:szCs w:val="22"/>
        </w:rPr>
        <w:t xml:space="preserve">making processes. Given the forward-looking nature of these goals, the voices of youth must be heard and the interests of future generations represented. </w:t>
      </w:r>
    </w:p>
    <w:p w14:paraId="5002130B" w14:textId="2E01C47F" w:rsidR="00C93F5C" w:rsidRPr="006A71EC" w:rsidRDefault="00C93F5C" w:rsidP="006A71EC">
      <w:pPr>
        <w:spacing w:line="240" w:lineRule="auto"/>
        <w:jc w:val="both"/>
        <w:rPr>
          <w:rFonts w:asciiTheme="minorHAnsi" w:hAnsiTheme="minorHAnsi"/>
          <w:szCs w:val="22"/>
          <w:u w:val="single"/>
        </w:rPr>
      </w:pPr>
      <w:r w:rsidRPr="00C93F5C">
        <w:rPr>
          <w:rFonts w:asciiTheme="minorHAnsi" w:hAnsiTheme="minorHAnsi"/>
          <w:b/>
          <w:szCs w:val="22"/>
        </w:rPr>
        <w:t xml:space="preserve">Innovative use of the internet and mobile technology </w:t>
      </w:r>
      <w:r w:rsidRPr="00C93F5C">
        <w:rPr>
          <w:rFonts w:asciiTheme="minorHAnsi" w:hAnsiTheme="minorHAnsi"/>
          <w:szCs w:val="22"/>
        </w:rPr>
        <w:t>can be a key enabler of people's ability to access information and evaluate change. For example, deliberative polling on key issues of sustainability can foster public discussion, awareness and provide a source of further representative data</w:t>
      </w:r>
      <w:r w:rsidR="00977D8B">
        <w:rPr>
          <w:rFonts w:asciiTheme="minorHAnsi" w:hAnsiTheme="minorHAnsi"/>
          <w:szCs w:val="22"/>
        </w:rPr>
        <w:t>; mobile technology can allow for public feedback on the provision of local services</w:t>
      </w:r>
      <w:r w:rsidRPr="00C93F5C">
        <w:rPr>
          <w:rFonts w:asciiTheme="minorHAnsi" w:hAnsiTheme="minorHAnsi"/>
          <w:szCs w:val="22"/>
        </w:rPr>
        <w:t xml:space="preserve">. Nevertheless, efforts must be taken to ensure that inclusivity is not damaged by a ‘digital divide’ within society. </w:t>
      </w:r>
    </w:p>
    <w:p w14:paraId="7AA1657C" w14:textId="77777777" w:rsidR="00C93F5C" w:rsidRDefault="00C93F5C" w:rsidP="00C93F5C">
      <w:pPr>
        <w:spacing w:line="240" w:lineRule="auto"/>
        <w:ind w:left="361"/>
        <w:contextualSpacing/>
        <w:jc w:val="both"/>
        <w:rPr>
          <w:rFonts w:asciiTheme="minorHAnsi" w:hAnsiTheme="minorHAnsi"/>
          <w:i/>
          <w:szCs w:val="22"/>
        </w:rPr>
      </w:pPr>
    </w:p>
    <w:p w14:paraId="1CBF33BF" w14:textId="77777777" w:rsidR="00C93F5C" w:rsidRDefault="00C93F5C" w:rsidP="00C93F5C">
      <w:pPr>
        <w:spacing w:line="240" w:lineRule="auto"/>
        <w:ind w:left="361"/>
        <w:contextualSpacing/>
        <w:jc w:val="both"/>
        <w:rPr>
          <w:rFonts w:asciiTheme="minorHAnsi" w:hAnsiTheme="minorHAnsi"/>
          <w:i/>
          <w:szCs w:val="22"/>
        </w:rPr>
      </w:pPr>
      <w:r>
        <w:rPr>
          <w:rFonts w:asciiTheme="minorHAnsi" w:hAnsiTheme="minorHAnsi"/>
          <w:i/>
          <w:szCs w:val="22"/>
        </w:rPr>
        <w:t>C</w:t>
      </w:r>
      <w:r w:rsidR="00B02978" w:rsidRPr="00C93F5C">
        <w:rPr>
          <w:rFonts w:asciiTheme="minorHAnsi" w:hAnsiTheme="minorHAnsi"/>
          <w:i/>
          <w:szCs w:val="22"/>
        </w:rPr>
        <w:t>omposition and role of the national review body</w:t>
      </w:r>
    </w:p>
    <w:p w14:paraId="6E30D6DD" w14:textId="3A5CB335" w:rsidR="004049C2" w:rsidRPr="00C93F5C" w:rsidRDefault="004049C2" w:rsidP="001308C6">
      <w:pPr>
        <w:pStyle w:val="Lijstalinea"/>
        <w:numPr>
          <w:ilvl w:val="0"/>
          <w:numId w:val="11"/>
        </w:numPr>
        <w:spacing w:after="0" w:line="240" w:lineRule="auto"/>
        <w:ind w:left="714" w:hanging="357"/>
        <w:jc w:val="both"/>
        <w:rPr>
          <w:i/>
        </w:rPr>
      </w:pPr>
      <w:r w:rsidRPr="00C93F5C">
        <w:t>W</w:t>
      </w:r>
      <w:r w:rsidR="00A0630A" w:rsidRPr="00C93F5C">
        <w:t>e consider it essential that this</w:t>
      </w:r>
      <w:r w:rsidRPr="00C93F5C">
        <w:t xml:space="preserve"> mechanism be built around a broadly representative body, led by the national government and effectively linked to existing domestic systems of governance. Where possible, it would draw many of its participants from existing democratic legislatures or equivalents. It would meet annually, in a public and fully transparent manner, to discuss progress; be advised by a </w:t>
      </w:r>
      <w:r w:rsidRPr="00F90F40">
        <w:rPr>
          <w:b/>
        </w:rPr>
        <w:t>national panel of independent experts</w:t>
      </w:r>
      <w:r w:rsidR="00F90F40">
        <w:rPr>
          <w:rStyle w:val="Voetnootmarkering"/>
        </w:rPr>
        <w:footnoteReference w:id="1"/>
      </w:r>
      <w:r w:rsidR="00A0630A" w:rsidRPr="00C93F5C">
        <w:t>;</w:t>
      </w:r>
      <w:r w:rsidRPr="00C93F5C">
        <w:t xml:space="preserve"> and facilitate </w:t>
      </w:r>
      <w:r w:rsidRPr="00C93F5C">
        <w:lastRenderedPageBreak/>
        <w:t xml:space="preserve">the widest possible participation of that </w:t>
      </w:r>
      <w:r w:rsidR="00A0630A" w:rsidRPr="00C93F5C">
        <w:t>state</w:t>
      </w:r>
      <w:r w:rsidR="00F90F40">
        <w:t xml:space="preserve">'s </w:t>
      </w:r>
      <w:r w:rsidRPr="00C93F5C">
        <w:t>pop</w:t>
      </w:r>
      <w:r w:rsidR="00F90F40">
        <w:t xml:space="preserve">ulation in the review process. </w:t>
      </w:r>
      <w:r w:rsidR="00A0630A" w:rsidRPr="00C93F5C">
        <w:t xml:space="preserve">This national </w:t>
      </w:r>
      <w:r w:rsidR="00DA1226" w:rsidRPr="00C93F5C">
        <w:t>review body</w:t>
      </w:r>
      <w:r w:rsidR="00A0630A" w:rsidRPr="00C93F5C">
        <w:t xml:space="preserve"> should have an appropriate form for each country context.  </w:t>
      </w:r>
    </w:p>
    <w:p w14:paraId="62AFCA21" w14:textId="77777777" w:rsidR="007B0545" w:rsidRPr="00F27462" w:rsidRDefault="00014AB0" w:rsidP="00C93F5C">
      <w:pPr>
        <w:numPr>
          <w:ilvl w:val="0"/>
          <w:numId w:val="11"/>
        </w:numPr>
        <w:spacing w:line="240" w:lineRule="auto"/>
        <w:contextualSpacing/>
        <w:jc w:val="both"/>
        <w:rPr>
          <w:rFonts w:asciiTheme="minorHAnsi" w:hAnsiTheme="minorHAnsi"/>
          <w:szCs w:val="22"/>
        </w:rPr>
      </w:pPr>
      <w:r w:rsidRPr="00F27462">
        <w:rPr>
          <w:rFonts w:asciiTheme="minorHAnsi" w:hAnsiTheme="minorHAnsi"/>
          <w:szCs w:val="22"/>
        </w:rPr>
        <w:t xml:space="preserve">This body – </w:t>
      </w:r>
      <w:r w:rsidR="00856F69" w:rsidRPr="00F27462">
        <w:rPr>
          <w:rFonts w:asciiTheme="minorHAnsi" w:hAnsiTheme="minorHAnsi"/>
          <w:szCs w:val="22"/>
        </w:rPr>
        <w:t>potentially</w:t>
      </w:r>
      <w:r w:rsidRPr="00F27462">
        <w:rPr>
          <w:rFonts w:asciiTheme="minorHAnsi" w:hAnsiTheme="minorHAnsi"/>
          <w:szCs w:val="22"/>
        </w:rPr>
        <w:t xml:space="preserve"> a national commission or committee - would receive as formal inputs disaggregated statistical reports from nat</w:t>
      </w:r>
      <w:r w:rsidR="004049C2" w:rsidRPr="00F27462">
        <w:rPr>
          <w:rFonts w:asciiTheme="minorHAnsi" w:hAnsiTheme="minorHAnsi"/>
          <w:szCs w:val="22"/>
        </w:rPr>
        <w:t xml:space="preserve">ional statistical agencies and </w:t>
      </w:r>
      <w:r w:rsidRPr="00F27462">
        <w:rPr>
          <w:rFonts w:asciiTheme="minorHAnsi" w:hAnsiTheme="minorHAnsi"/>
          <w:szCs w:val="22"/>
        </w:rPr>
        <w:t xml:space="preserve">UN bodies; reports, statements and assessments from </w:t>
      </w:r>
      <w:proofErr w:type="spellStart"/>
      <w:r w:rsidRPr="00F27462">
        <w:rPr>
          <w:rFonts w:asciiTheme="minorHAnsi" w:hAnsiTheme="minorHAnsi"/>
          <w:szCs w:val="22"/>
        </w:rPr>
        <w:t>organised</w:t>
      </w:r>
      <w:proofErr w:type="spellEnd"/>
      <w:r w:rsidRPr="00F27462">
        <w:rPr>
          <w:rFonts w:asciiTheme="minorHAnsi" w:hAnsiTheme="minorHAnsi"/>
          <w:szCs w:val="22"/>
        </w:rPr>
        <w:t xml:space="preserve"> civil society groups; and the findings of local and regional monitoring mechanisms, including the findings of </w:t>
      </w:r>
      <w:r w:rsidRPr="00F27462">
        <w:rPr>
          <w:rFonts w:asciiTheme="minorHAnsi" w:hAnsiTheme="minorHAnsi"/>
          <w:i/>
          <w:szCs w:val="22"/>
        </w:rPr>
        <w:t>participatory monitoring</w:t>
      </w:r>
      <w:r w:rsidRPr="00F27462">
        <w:rPr>
          <w:rFonts w:asciiTheme="minorHAnsi" w:hAnsiTheme="minorHAnsi"/>
          <w:szCs w:val="22"/>
        </w:rPr>
        <w:t xml:space="preserve"> by the poorest and most </w:t>
      </w:r>
      <w:proofErr w:type="spellStart"/>
      <w:r w:rsidRPr="00F27462">
        <w:rPr>
          <w:rFonts w:asciiTheme="minorHAnsi" w:hAnsiTheme="minorHAnsi"/>
          <w:szCs w:val="22"/>
        </w:rPr>
        <w:t>marginalised</w:t>
      </w:r>
      <w:proofErr w:type="spellEnd"/>
      <w:r w:rsidRPr="00F27462">
        <w:rPr>
          <w:rFonts w:asciiTheme="minorHAnsi" w:hAnsiTheme="minorHAnsi"/>
          <w:szCs w:val="22"/>
        </w:rPr>
        <w:t xml:space="preserve"> groups.</w:t>
      </w:r>
      <w:r w:rsidR="00A0630A" w:rsidRPr="00F27462">
        <w:rPr>
          <w:rFonts w:asciiTheme="minorHAnsi" w:hAnsiTheme="minorHAnsi"/>
          <w:szCs w:val="22"/>
        </w:rPr>
        <w:t xml:space="preserve"> We welcome and support the UN Secretary General’s suggestion </w:t>
      </w:r>
      <w:r w:rsidR="00856F69" w:rsidRPr="00F27462">
        <w:rPr>
          <w:rFonts w:asciiTheme="minorHAnsi" w:hAnsiTheme="minorHAnsi"/>
          <w:szCs w:val="22"/>
        </w:rPr>
        <w:t xml:space="preserve">of </w:t>
      </w:r>
      <w:r w:rsidR="00A0630A" w:rsidRPr="00F27462">
        <w:rPr>
          <w:rFonts w:asciiTheme="minorHAnsi" w:hAnsiTheme="minorHAnsi"/>
          <w:szCs w:val="22"/>
        </w:rPr>
        <w:t xml:space="preserve">three </w:t>
      </w:r>
      <w:r w:rsidR="00856F69" w:rsidRPr="00F27462">
        <w:rPr>
          <w:rFonts w:asciiTheme="minorHAnsi" w:hAnsiTheme="minorHAnsi"/>
          <w:szCs w:val="22"/>
        </w:rPr>
        <w:t xml:space="preserve">separate </w:t>
      </w:r>
      <w:r w:rsidR="00A0630A" w:rsidRPr="00F27462">
        <w:rPr>
          <w:rFonts w:asciiTheme="minorHAnsi" w:hAnsiTheme="minorHAnsi"/>
          <w:szCs w:val="22"/>
        </w:rPr>
        <w:t>reports</w:t>
      </w:r>
      <w:r w:rsidR="00856F69" w:rsidRPr="00F27462">
        <w:rPr>
          <w:rFonts w:asciiTheme="minorHAnsi" w:hAnsiTheme="minorHAnsi"/>
          <w:szCs w:val="22"/>
        </w:rPr>
        <w:t>,</w:t>
      </w:r>
      <w:r w:rsidR="00A0630A" w:rsidRPr="00F27462">
        <w:rPr>
          <w:rFonts w:asciiTheme="minorHAnsi" w:hAnsiTheme="minorHAnsi"/>
          <w:szCs w:val="22"/>
        </w:rPr>
        <w:t xml:space="preserve"> including a national stakeholder report</w:t>
      </w:r>
      <w:r w:rsidR="00856F69" w:rsidRPr="00F27462">
        <w:rPr>
          <w:rFonts w:asciiTheme="minorHAnsi" w:hAnsiTheme="minorHAnsi"/>
          <w:szCs w:val="22"/>
        </w:rPr>
        <w:t>,</w:t>
      </w:r>
      <w:r w:rsidR="00A0630A" w:rsidRPr="00F27462">
        <w:rPr>
          <w:rFonts w:asciiTheme="minorHAnsi" w:hAnsiTheme="minorHAnsi"/>
          <w:szCs w:val="22"/>
        </w:rPr>
        <w:t xml:space="preserve"> </w:t>
      </w:r>
      <w:r w:rsidR="00856F69" w:rsidRPr="00F27462">
        <w:rPr>
          <w:rFonts w:asciiTheme="minorHAnsi" w:hAnsiTheme="minorHAnsi"/>
          <w:szCs w:val="22"/>
        </w:rPr>
        <w:t>as inputs</w:t>
      </w:r>
      <w:r w:rsidR="00A0630A" w:rsidRPr="00F27462">
        <w:rPr>
          <w:rFonts w:asciiTheme="minorHAnsi" w:hAnsiTheme="minorHAnsi"/>
          <w:szCs w:val="22"/>
        </w:rPr>
        <w:t>.</w:t>
      </w:r>
      <w:r w:rsidR="00A0630A" w:rsidRPr="00F27462">
        <w:rPr>
          <w:rFonts w:asciiTheme="minorHAnsi" w:hAnsiTheme="minorHAnsi"/>
          <w:szCs w:val="22"/>
          <w:vertAlign w:val="superscript"/>
        </w:rPr>
        <w:footnoteReference w:id="2"/>
      </w:r>
      <w:r w:rsidR="00856F69" w:rsidRPr="00F27462">
        <w:rPr>
          <w:rFonts w:asciiTheme="minorHAnsi" w:hAnsiTheme="minorHAnsi"/>
          <w:szCs w:val="22"/>
        </w:rPr>
        <w:t xml:space="preserve"> </w:t>
      </w:r>
    </w:p>
    <w:p w14:paraId="0CEA38EC" w14:textId="77777777" w:rsidR="00856F69" w:rsidRPr="00F27462" w:rsidRDefault="00856F69" w:rsidP="00C93F5C">
      <w:pPr>
        <w:numPr>
          <w:ilvl w:val="0"/>
          <w:numId w:val="11"/>
        </w:numPr>
        <w:spacing w:line="240" w:lineRule="auto"/>
        <w:contextualSpacing/>
        <w:jc w:val="both"/>
        <w:rPr>
          <w:rFonts w:asciiTheme="minorHAnsi" w:hAnsiTheme="minorHAnsi"/>
          <w:szCs w:val="22"/>
        </w:rPr>
      </w:pPr>
      <w:r w:rsidRPr="00F27462">
        <w:rPr>
          <w:rFonts w:asciiTheme="minorHAnsi" w:hAnsiTheme="minorHAnsi"/>
          <w:szCs w:val="22"/>
        </w:rPr>
        <w:t xml:space="preserve">This body would lead </w:t>
      </w:r>
      <w:r w:rsidRPr="00F27462">
        <w:rPr>
          <w:rFonts w:asciiTheme="minorHAnsi" w:hAnsiTheme="minorHAnsi"/>
          <w:b/>
          <w:szCs w:val="22"/>
        </w:rPr>
        <w:t>assessment of progress against the benchmarks</w:t>
      </w:r>
      <w:r w:rsidRPr="00F27462">
        <w:rPr>
          <w:rFonts w:asciiTheme="minorHAnsi" w:hAnsiTheme="minorHAnsi"/>
          <w:szCs w:val="22"/>
        </w:rPr>
        <w:t xml:space="preserve"> of the national strategy in a series of public hearings and sessions </w:t>
      </w:r>
      <w:proofErr w:type="spellStart"/>
      <w:r w:rsidRPr="00F27462">
        <w:rPr>
          <w:rFonts w:asciiTheme="minorHAnsi" w:hAnsiTheme="minorHAnsi"/>
          <w:szCs w:val="22"/>
        </w:rPr>
        <w:t>organised</w:t>
      </w:r>
      <w:proofErr w:type="spellEnd"/>
      <w:r w:rsidRPr="00F27462">
        <w:rPr>
          <w:rFonts w:asciiTheme="minorHAnsi" w:hAnsiTheme="minorHAnsi"/>
          <w:szCs w:val="22"/>
        </w:rPr>
        <w:t xml:space="preserve"> around focal</w:t>
      </w:r>
      <w:r w:rsidRPr="00F27462">
        <w:rPr>
          <w:rFonts w:asciiTheme="minorHAnsi" w:hAnsiTheme="minorHAnsi"/>
          <w:i/>
          <w:szCs w:val="22"/>
        </w:rPr>
        <w:t xml:space="preserve"> areas and themes. </w:t>
      </w:r>
      <w:r w:rsidRPr="00F27462">
        <w:rPr>
          <w:rFonts w:asciiTheme="minorHAnsi" w:hAnsiTheme="minorHAnsi"/>
          <w:szCs w:val="22"/>
        </w:rPr>
        <w:t xml:space="preserve">It would review </w:t>
      </w:r>
      <w:r w:rsidRPr="00F27462">
        <w:rPr>
          <w:rFonts w:asciiTheme="minorHAnsi" w:hAnsiTheme="minorHAnsi"/>
          <w:i/>
          <w:szCs w:val="22"/>
        </w:rPr>
        <w:t>policy coherence</w:t>
      </w:r>
      <w:r w:rsidRPr="00F27462">
        <w:rPr>
          <w:rFonts w:asciiTheme="minorHAnsi" w:hAnsiTheme="minorHAnsi"/>
          <w:szCs w:val="22"/>
        </w:rPr>
        <w:t xml:space="preserve"> in support of sustainable development, and the </w:t>
      </w:r>
      <w:r w:rsidR="006A71EC" w:rsidRPr="00F27462">
        <w:rPr>
          <w:rFonts w:asciiTheme="minorHAnsi" w:hAnsiTheme="minorHAnsi"/>
          <w:szCs w:val="22"/>
        </w:rPr>
        <w:t xml:space="preserve">realism and ambition </w:t>
      </w:r>
      <w:r w:rsidR="006A71EC">
        <w:rPr>
          <w:rFonts w:asciiTheme="minorHAnsi" w:hAnsiTheme="minorHAnsi"/>
          <w:szCs w:val="22"/>
        </w:rPr>
        <w:t xml:space="preserve">of the </w:t>
      </w:r>
      <w:r w:rsidRPr="00F27462">
        <w:rPr>
          <w:rFonts w:asciiTheme="minorHAnsi" w:hAnsiTheme="minorHAnsi"/>
          <w:szCs w:val="22"/>
        </w:rPr>
        <w:t xml:space="preserve">nationally set benchmarks. All material considered would be readily accessible to all, and its proceedings would be available to view and interact with via the internet. </w:t>
      </w:r>
    </w:p>
    <w:p w14:paraId="10965C8D" w14:textId="3FD88D32" w:rsidR="007B0545" w:rsidRPr="00F27462" w:rsidRDefault="00014AB0" w:rsidP="00C93F5C">
      <w:pPr>
        <w:numPr>
          <w:ilvl w:val="0"/>
          <w:numId w:val="11"/>
        </w:numPr>
        <w:spacing w:line="240" w:lineRule="auto"/>
        <w:contextualSpacing/>
        <w:jc w:val="both"/>
        <w:rPr>
          <w:rFonts w:asciiTheme="minorHAnsi" w:hAnsiTheme="minorHAnsi"/>
          <w:szCs w:val="22"/>
        </w:rPr>
      </w:pPr>
      <w:r w:rsidRPr="00F27462">
        <w:rPr>
          <w:rFonts w:asciiTheme="minorHAnsi" w:hAnsiTheme="minorHAnsi"/>
          <w:szCs w:val="22"/>
        </w:rPr>
        <w:t xml:space="preserve">This national review body should have the capacity to </w:t>
      </w:r>
      <w:r w:rsidR="00EB41A4">
        <w:rPr>
          <w:rFonts w:asciiTheme="minorHAnsi" w:hAnsiTheme="minorHAnsi"/>
          <w:szCs w:val="22"/>
        </w:rPr>
        <w:t>invite</w:t>
      </w:r>
      <w:r w:rsidRPr="00F27462">
        <w:rPr>
          <w:rFonts w:asciiTheme="minorHAnsi" w:hAnsiTheme="minorHAnsi"/>
          <w:szCs w:val="22"/>
        </w:rPr>
        <w:t xml:space="preserve"> relevant </w:t>
      </w:r>
      <w:r w:rsidRPr="00F27462">
        <w:rPr>
          <w:rFonts w:asciiTheme="minorHAnsi" w:hAnsiTheme="minorHAnsi"/>
          <w:b/>
          <w:szCs w:val="22"/>
        </w:rPr>
        <w:t>extra-territorial actors</w:t>
      </w:r>
      <w:r w:rsidR="00E72D72">
        <w:rPr>
          <w:rFonts w:asciiTheme="minorHAnsi" w:hAnsiTheme="minorHAnsi"/>
          <w:b/>
          <w:szCs w:val="22"/>
        </w:rPr>
        <w:t xml:space="preserve"> -</w:t>
      </w:r>
      <w:r w:rsidRPr="00F27462">
        <w:rPr>
          <w:rFonts w:asciiTheme="minorHAnsi" w:hAnsiTheme="minorHAnsi"/>
          <w:szCs w:val="22"/>
        </w:rPr>
        <w:t xml:space="preserve"> notably international institutions, civil society actors, transnational private sector actors, and multi-stakeholder partnerships</w:t>
      </w:r>
      <w:r w:rsidR="00E72D72">
        <w:rPr>
          <w:rFonts w:asciiTheme="minorHAnsi" w:hAnsiTheme="minorHAnsi"/>
          <w:szCs w:val="22"/>
        </w:rPr>
        <w:t xml:space="preserve"> -</w:t>
      </w:r>
      <w:r w:rsidRPr="00F27462">
        <w:rPr>
          <w:rFonts w:asciiTheme="minorHAnsi" w:hAnsiTheme="minorHAnsi"/>
          <w:szCs w:val="22"/>
        </w:rPr>
        <w:t xml:space="preserve"> to share their </w:t>
      </w:r>
      <w:r w:rsidR="00EB41A4">
        <w:rPr>
          <w:rFonts w:asciiTheme="minorHAnsi" w:hAnsiTheme="minorHAnsi"/>
          <w:szCs w:val="22"/>
        </w:rPr>
        <w:t xml:space="preserve">country-level </w:t>
      </w:r>
      <w:r w:rsidRPr="00F27462">
        <w:rPr>
          <w:rFonts w:asciiTheme="minorHAnsi" w:hAnsiTheme="minorHAnsi"/>
          <w:szCs w:val="22"/>
        </w:rPr>
        <w:t xml:space="preserve">contribution to the achievement of SDGs </w:t>
      </w:r>
      <w:r w:rsidR="00EB41A4">
        <w:rPr>
          <w:rFonts w:asciiTheme="minorHAnsi" w:hAnsiTheme="minorHAnsi"/>
          <w:szCs w:val="22"/>
        </w:rPr>
        <w:t xml:space="preserve">in </w:t>
      </w:r>
      <w:r w:rsidR="006A71EC">
        <w:rPr>
          <w:rFonts w:asciiTheme="minorHAnsi" w:hAnsiTheme="minorHAnsi"/>
          <w:szCs w:val="22"/>
        </w:rPr>
        <w:t>the</w:t>
      </w:r>
      <w:r w:rsidR="008D20FE">
        <w:rPr>
          <w:rFonts w:asciiTheme="minorHAnsi" w:hAnsiTheme="minorHAnsi"/>
          <w:szCs w:val="22"/>
        </w:rPr>
        <w:t xml:space="preserve"> </w:t>
      </w:r>
      <w:r w:rsidR="00EB41A4">
        <w:rPr>
          <w:rFonts w:asciiTheme="minorHAnsi" w:hAnsiTheme="minorHAnsi"/>
          <w:szCs w:val="22"/>
        </w:rPr>
        <w:t xml:space="preserve">public </w:t>
      </w:r>
      <w:r w:rsidR="006A71EC">
        <w:rPr>
          <w:rFonts w:asciiTheme="minorHAnsi" w:hAnsiTheme="minorHAnsi"/>
          <w:szCs w:val="22"/>
        </w:rPr>
        <w:t>discussion</w:t>
      </w:r>
      <w:r w:rsidR="00FE0BF5">
        <w:rPr>
          <w:rStyle w:val="Voetnootmarkering"/>
          <w:rFonts w:asciiTheme="minorHAnsi" w:hAnsiTheme="minorHAnsi"/>
          <w:szCs w:val="22"/>
        </w:rPr>
        <w:footnoteReference w:id="3"/>
      </w:r>
      <w:r w:rsidRPr="00F27462">
        <w:rPr>
          <w:rFonts w:asciiTheme="minorHAnsi" w:hAnsiTheme="minorHAnsi"/>
          <w:szCs w:val="22"/>
        </w:rPr>
        <w:t>.</w:t>
      </w:r>
    </w:p>
    <w:p w14:paraId="73694424" w14:textId="77777777" w:rsidR="007B0545" w:rsidRPr="00F27462" w:rsidRDefault="00014AB0" w:rsidP="00C93F5C">
      <w:pPr>
        <w:numPr>
          <w:ilvl w:val="0"/>
          <w:numId w:val="11"/>
        </w:numPr>
        <w:spacing w:line="240" w:lineRule="auto"/>
        <w:contextualSpacing/>
        <w:jc w:val="both"/>
        <w:rPr>
          <w:rFonts w:asciiTheme="minorHAnsi" w:hAnsiTheme="minorHAnsi"/>
          <w:szCs w:val="22"/>
        </w:rPr>
      </w:pPr>
      <w:r w:rsidRPr="00F27462">
        <w:rPr>
          <w:rFonts w:asciiTheme="minorHAnsi" w:hAnsiTheme="minorHAnsi"/>
          <w:szCs w:val="22"/>
        </w:rPr>
        <w:t xml:space="preserve">Lastly, the body would prepare an </w:t>
      </w:r>
      <w:r w:rsidRPr="00F27462">
        <w:rPr>
          <w:rFonts w:asciiTheme="minorHAnsi" w:hAnsiTheme="minorHAnsi"/>
          <w:b/>
          <w:szCs w:val="22"/>
        </w:rPr>
        <w:t>evaluative report</w:t>
      </w:r>
      <w:r w:rsidRPr="00F27462">
        <w:rPr>
          <w:rFonts w:asciiTheme="minorHAnsi" w:hAnsiTheme="minorHAnsi"/>
          <w:szCs w:val="22"/>
        </w:rPr>
        <w:t xml:space="preserve"> on progress against the SDGs with recommendations for </w:t>
      </w:r>
      <w:r w:rsidR="00856F69" w:rsidRPr="00F27462">
        <w:rPr>
          <w:rFonts w:asciiTheme="minorHAnsi" w:hAnsiTheme="minorHAnsi"/>
          <w:szCs w:val="22"/>
        </w:rPr>
        <w:t xml:space="preserve">the </w:t>
      </w:r>
      <w:r w:rsidRPr="00F27462">
        <w:rPr>
          <w:rFonts w:asciiTheme="minorHAnsi" w:hAnsiTheme="minorHAnsi"/>
          <w:szCs w:val="22"/>
        </w:rPr>
        <w:t xml:space="preserve">improvement of policies, plans and </w:t>
      </w:r>
      <w:proofErr w:type="spellStart"/>
      <w:r w:rsidRPr="00F27462">
        <w:rPr>
          <w:rFonts w:asciiTheme="minorHAnsi" w:hAnsiTheme="minorHAnsi"/>
          <w:szCs w:val="22"/>
        </w:rPr>
        <w:t>program</w:t>
      </w:r>
      <w:r w:rsidR="00B47236" w:rsidRPr="00F27462">
        <w:rPr>
          <w:rFonts w:asciiTheme="minorHAnsi" w:hAnsiTheme="minorHAnsi"/>
          <w:szCs w:val="22"/>
        </w:rPr>
        <w:t>me</w:t>
      </w:r>
      <w:r w:rsidRPr="00F27462">
        <w:rPr>
          <w:rFonts w:asciiTheme="minorHAnsi" w:hAnsiTheme="minorHAnsi"/>
          <w:szCs w:val="22"/>
        </w:rPr>
        <w:t>s</w:t>
      </w:r>
      <w:proofErr w:type="spellEnd"/>
      <w:r w:rsidRPr="00F27462">
        <w:rPr>
          <w:rFonts w:asciiTheme="minorHAnsi" w:hAnsiTheme="minorHAnsi"/>
          <w:szCs w:val="22"/>
        </w:rPr>
        <w:t xml:space="preserve">, and a narrative of the hearings. This report would itself be disseminated widely to </w:t>
      </w:r>
      <w:r w:rsidR="004049C2" w:rsidRPr="00F27462">
        <w:rPr>
          <w:rFonts w:asciiTheme="minorHAnsi" w:hAnsiTheme="minorHAnsi"/>
          <w:szCs w:val="22"/>
        </w:rPr>
        <w:t xml:space="preserve">the public </w:t>
      </w:r>
      <w:r w:rsidR="008D20FE">
        <w:rPr>
          <w:rFonts w:asciiTheme="minorHAnsi" w:hAnsiTheme="minorHAnsi"/>
          <w:szCs w:val="22"/>
        </w:rPr>
        <w:t>i</w:t>
      </w:r>
      <w:r w:rsidRPr="00F27462">
        <w:rPr>
          <w:rFonts w:asciiTheme="minorHAnsi" w:hAnsiTheme="minorHAnsi"/>
          <w:szCs w:val="22"/>
        </w:rPr>
        <w:t>n regional public</w:t>
      </w:r>
      <w:r w:rsidR="00E72D72">
        <w:rPr>
          <w:rFonts w:asciiTheme="minorHAnsi" w:hAnsiTheme="minorHAnsi"/>
          <w:szCs w:val="22"/>
        </w:rPr>
        <w:t xml:space="preserve"> meetings</w:t>
      </w:r>
      <w:r w:rsidRPr="00F27462">
        <w:rPr>
          <w:rFonts w:asciiTheme="minorHAnsi" w:hAnsiTheme="minorHAnsi"/>
          <w:szCs w:val="22"/>
        </w:rPr>
        <w:t xml:space="preserve"> with opportu</w:t>
      </w:r>
      <w:r w:rsidR="00EB41A4">
        <w:rPr>
          <w:rFonts w:asciiTheme="minorHAnsi" w:hAnsiTheme="minorHAnsi"/>
          <w:szCs w:val="22"/>
        </w:rPr>
        <w:t>nities for further deliberation. The</w:t>
      </w:r>
      <w:r w:rsidRPr="00F27462">
        <w:rPr>
          <w:rFonts w:asciiTheme="minorHAnsi" w:hAnsiTheme="minorHAnsi"/>
          <w:szCs w:val="22"/>
        </w:rPr>
        <w:t xml:space="preserve"> results </w:t>
      </w:r>
      <w:r w:rsidR="00EB41A4">
        <w:rPr>
          <w:rFonts w:asciiTheme="minorHAnsi" w:hAnsiTheme="minorHAnsi"/>
          <w:szCs w:val="22"/>
        </w:rPr>
        <w:t xml:space="preserve">would be </w:t>
      </w:r>
      <w:r w:rsidRPr="00F27462">
        <w:rPr>
          <w:rFonts w:asciiTheme="minorHAnsi" w:hAnsiTheme="minorHAnsi"/>
          <w:szCs w:val="22"/>
        </w:rPr>
        <w:t xml:space="preserve">fed </w:t>
      </w:r>
      <w:r w:rsidR="00856F69" w:rsidRPr="00F27462">
        <w:rPr>
          <w:rFonts w:asciiTheme="minorHAnsi" w:hAnsiTheme="minorHAnsi"/>
          <w:szCs w:val="22"/>
        </w:rPr>
        <w:t xml:space="preserve">upwards to regional and global levels of review, and </w:t>
      </w:r>
      <w:r w:rsidRPr="00F27462">
        <w:rPr>
          <w:rFonts w:asciiTheme="minorHAnsi" w:hAnsiTheme="minorHAnsi"/>
          <w:szCs w:val="22"/>
        </w:rPr>
        <w:t>back into the following year's process.</w:t>
      </w:r>
    </w:p>
    <w:p w14:paraId="3D708763" w14:textId="77777777" w:rsidR="007B0545" w:rsidRPr="00F27462" w:rsidRDefault="007B0545" w:rsidP="00EB41A4">
      <w:pPr>
        <w:spacing w:line="240" w:lineRule="auto"/>
        <w:ind w:left="720"/>
        <w:jc w:val="both"/>
        <w:rPr>
          <w:rFonts w:asciiTheme="minorHAnsi" w:hAnsiTheme="minorHAnsi"/>
          <w:szCs w:val="22"/>
        </w:rPr>
      </w:pPr>
    </w:p>
    <w:p w14:paraId="2106C06D" w14:textId="77777777" w:rsidR="007B0545" w:rsidRPr="00F27462" w:rsidRDefault="00014AB0" w:rsidP="00EB41A4">
      <w:pPr>
        <w:spacing w:line="240" w:lineRule="auto"/>
        <w:jc w:val="both"/>
        <w:rPr>
          <w:rFonts w:asciiTheme="minorHAnsi" w:hAnsiTheme="minorHAnsi"/>
          <w:szCs w:val="22"/>
        </w:rPr>
      </w:pPr>
      <w:r w:rsidRPr="00F27462">
        <w:rPr>
          <w:rFonts w:asciiTheme="minorHAnsi" w:hAnsiTheme="minorHAnsi"/>
          <w:b/>
          <w:szCs w:val="22"/>
          <w:u w:val="single"/>
        </w:rPr>
        <w:t>Regional Level</w:t>
      </w:r>
    </w:p>
    <w:p w14:paraId="1B10D8D0" w14:textId="5D7C9697" w:rsidR="00EB41A4" w:rsidRDefault="00014AB0" w:rsidP="00EB41A4">
      <w:pPr>
        <w:spacing w:line="240" w:lineRule="auto"/>
        <w:contextualSpacing/>
        <w:jc w:val="both"/>
        <w:rPr>
          <w:rFonts w:asciiTheme="minorHAnsi" w:hAnsiTheme="minorHAnsi"/>
          <w:szCs w:val="22"/>
        </w:rPr>
      </w:pPr>
      <w:r w:rsidRPr="00F27462">
        <w:rPr>
          <w:rFonts w:asciiTheme="minorHAnsi" w:hAnsiTheme="minorHAnsi"/>
          <w:szCs w:val="22"/>
        </w:rPr>
        <w:t>The</w:t>
      </w:r>
      <w:r w:rsidRPr="00F27462">
        <w:rPr>
          <w:rFonts w:asciiTheme="minorHAnsi" w:hAnsiTheme="minorHAnsi"/>
          <w:b/>
          <w:szCs w:val="22"/>
          <w:u w:val="single"/>
        </w:rPr>
        <w:t xml:space="preserve"> </w:t>
      </w:r>
      <w:r w:rsidRPr="00F27462">
        <w:rPr>
          <w:rFonts w:asciiTheme="minorHAnsi" w:hAnsiTheme="minorHAnsi"/>
          <w:szCs w:val="22"/>
        </w:rPr>
        <w:t xml:space="preserve">regional level is an appropriate point for countries to </w:t>
      </w:r>
      <w:r w:rsidR="00EB41A4">
        <w:rPr>
          <w:rFonts w:asciiTheme="minorHAnsi" w:hAnsiTheme="minorHAnsi"/>
          <w:szCs w:val="22"/>
        </w:rPr>
        <w:t>exchange experience,</w:t>
      </w:r>
      <w:r w:rsidR="00EB41A4" w:rsidRPr="00F27462">
        <w:rPr>
          <w:rFonts w:asciiTheme="minorHAnsi" w:hAnsiTheme="minorHAnsi"/>
          <w:szCs w:val="22"/>
        </w:rPr>
        <w:t xml:space="preserve"> </w:t>
      </w:r>
      <w:r w:rsidRPr="00F27462">
        <w:rPr>
          <w:rFonts w:asciiTheme="minorHAnsi" w:hAnsiTheme="minorHAnsi"/>
          <w:szCs w:val="22"/>
        </w:rPr>
        <w:t>review an</w:t>
      </w:r>
      <w:r w:rsidR="00EB41A4">
        <w:rPr>
          <w:rFonts w:asciiTheme="minorHAnsi" w:hAnsiTheme="minorHAnsi"/>
          <w:szCs w:val="22"/>
        </w:rPr>
        <w:t xml:space="preserve">d </w:t>
      </w:r>
      <w:r w:rsidR="008D20FE">
        <w:rPr>
          <w:rFonts w:asciiTheme="minorHAnsi" w:hAnsiTheme="minorHAnsi"/>
          <w:szCs w:val="22"/>
        </w:rPr>
        <w:t xml:space="preserve">evaluate </w:t>
      </w:r>
      <w:proofErr w:type="spellStart"/>
      <w:r w:rsidR="00EB41A4">
        <w:rPr>
          <w:rFonts w:asciiTheme="minorHAnsi" w:hAnsiTheme="minorHAnsi"/>
          <w:szCs w:val="22"/>
        </w:rPr>
        <w:t>each</w:t>
      </w:r>
      <w:r w:rsidR="008D20FE">
        <w:rPr>
          <w:rFonts w:asciiTheme="minorHAnsi" w:hAnsiTheme="minorHAnsi"/>
          <w:szCs w:val="22"/>
        </w:rPr>
        <w:t xml:space="preserve"> others'</w:t>
      </w:r>
      <w:proofErr w:type="spellEnd"/>
      <w:r w:rsidR="008D20FE">
        <w:rPr>
          <w:rFonts w:asciiTheme="minorHAnsi" w:hAnsiTheme="minorHAnsi"/>
          <w:szCs w:val="22"/>
        </w:rPr>
        <w:t xml:space="preserve"> progress</w:t>
      </w:r>
      <w:r w:rsidR="00EB41A4">
        <w:rPr>
          <w:rFonts w:asciiTheme="minorHAnsi" w:hAnsiTheme="minorHAnsi"/>
          <w:szCs w:val="22"/>
        </w:rPr>
        <w:t xml:space="preserve">, and address </w:t>
      </w:r>
      <w:r w:rsidR="00C8039D">
        <w:rPr>
          <w:rFonts w:asciiTheme="minorHAnsi" w:hAnsiTheme="minorHAnsi"/>
          <w:szCs w:val="22"/>
        </w:rPr>
        <w:t>cross-border</w:t>
      </w:r>
      <w:r w:rsidR="008D20FE">
        <w:rPr>
          <w:rFonts w:asciiTheme="minorHAnsi" w:hAnsiTheme="minorHAnsi"/>
          <w:szCs w:val="22"/>
        </w:rPr>
        <w:t xml:space="preserve"> challenges and </w:t>
      </w:r>
      <w:r w:rsidR="00EB41A4">
        <w:rPr>
          <w:rFonts w:asciiTheme="minorHAnsi" w:hAnsiTheme="minorHAnsi"/>
          <w:szCs w:val="22"/>
        </w:rPr>
        <w:t>opportunities for cooperation</w:t>
      </w:r>
      <w:r w:rsidR="00F27462">
        <w:rPr>
          <w:rFonts w:asciiTheme="minorHAnsi" w:hAnsiTheme="minorHAnsi"/>
          <w:szCs w:val="22"/>
        </w:rPr>
        <w:t xml:space="preserve">. </w:t>
      </w:r>
    </w:p>
    <w:p w14:paraId="705A546A" w14:textId="77777777" w:rsidR="007B0545" w:rsidRPr="00EB41A4" w:rsidRDefault="00014AB0" w:rsidP="001C15E1">
      <w:pPr>
        <w:pStyle w:val="Lijstalinea"/>
        <w:numPr>
          <w:ilvl w:val="0"/>
          <w:numId w:val="8"/>
        </w:numPr>
        <w:spacing w:after="0" w:line="240" w:lineRule="auto"/>
        <w:jc w:val="both"/>
      </w:pPr>
      <w:r w:rsidRPr="00EB41A4">
        <w:t xml:space="preserve">Each region should establish </w:t>
      </w:r>
      <w:r w:rsidRPr="00EB41A4">
        <w:rPr>
          <w:b/>
        </w:rPr>
        <w:t>mechanisms for peer review</w:t>
      </w:r>
      <w:r w:rsidRPr="00EB41A4">
        <w:t>,</w:t>
      </w:r>
      <w:r w:rsidR="001C15E1">
        <w:t xml:space="preserve"> drawing on existing structures. These reviews should be</w:t>
      </w:r>
      <w:r w:rsidRPr="00EB41A4">
        <w:t xml:space="preserve"> comprehensive </w:t>
      </w:r>
      <w:r w:rsidR="001C15E1">
        <w:t xml:space="preserve">in their </w:t>
      </w:r>
      <w:r w:rsidRPr="00EB41A4">
        <w:t>c</w:t>
      </w:r>
      <w:r w:rsidR="001C15E1">
        <w:t>overage of the post-2015 agenda -</w:t>
      </w:r>
      <w:r w:rsidRPr="00EB41A4">
        <w:t xml:space="preserve"> </w:t>
      </w:r>
      <w:r w:rsidR="001C15E1">
        <w:t>encompassing</w:t>
      </w:r>
      <w:r w:rsidRPr="00EB41A4">
        <w:t xml:space="preserve"> all SDGs and their accompanying targets</w:t>
      </w:r>
      <w:r w:rsidR="001C15E1">
        <w:t xml:space="preserve"> - and transparent</w:t>
      </w:r>
      <w:r w:rsidRPr="00EB41A4">
        <w:t>.</w:t>
      </w:r>
    </w:p>
    <w:p w14:paraId="546550D5" w14:textId="77777777" w:rsidR="007B0545" w:rsidRPr="00F27462" w:rsidRDefault="00014AB0" w:rsidP="001C15E1">
      <w:pPr>
        <w:numPr>
          <w:ilvl w:val="0"/>
          <w:numId w:val="4"/>
        </w:numPr>
        <w:spacing w:after="0" w:line="240" w:lineRule="auto"/>
        <w:ind w:hanging="359"/>
        <w:contextualSpacing/>
        <w:jc w:val="both"/>
        <w:rPr>
          <w:rFonts w:asciiTheme="minorHAnsi" w:hAnsiTheme="minorHAnsi"/>
          <w:szCs w:val="22"/>
        </w:rPr>
      </w:pPr>
      <w:r w:rsidRPr="00F27462">
        <w:rPr>
          <w:rFonts w:asciiTheme="minorHAnsi" w:hAnsiTheme="minorHAnsi"/>
          <w:szCs w:val="22"/>
        </w:rPr>
        <w:t xml:space="preserve">The effective </w:t>
      </w:r>
      <w:r w:rsidRPr="00F27462">
        <w:rPr>
          <w:rFonts w:asciiTheme="minorHAnsi" w:hAnsiTheme="minorHAnsi"/>
          <w:b/>
          <w:szCs w:val="22"/>
        </w:rPr>
        <w:t>participation of people</w:t>
      </w:r>
      <w:r w:rsidR="004049C2" w:rsidRPr="00F27462">
        <w:rPr>
          <w:rFonts w:asciiTheme="minorHAnsi" w:hAnsiTheme="minorHAnsi"/>
          <w:b/>
          <w:szCs w:val="22"/>
        </w:rPr>
        <w:t xml:space="preserve"> and their </w:t>
      </w:r>
      <w:proofErr w:type="spellStart"/>
      <w:r w:rsidR="004049C2" w:rsidRPr="00F27462">
        <w:rPr>
          <w:rFonts w:asciiTheme="minorHAnsi" w:hAnsiTheme="minorHAnsi"/>
          <w:b/>
          <w:szCs w:val="22"/>
        </w:rPr>
        <w:t>organisations</w:t>
      </w:r>
      <w:proofErr w:type="spellEnd"/>
      <w:r w:rsidRPr="00F27462">
        <w:rPr>
          <w:rFonts w:asciiTheme="minorHAnsi" w:hAnsiTheme="minorHAnsi"/>
          <w:szCs w:val="22"/>
        </w:rPr>
        <w:t xml:space="preserve"> should be guaranteed, with modalities comparable to those of national and global levels. In particular, we recommend that </w:t>
      </w:r>
      <w:r w:rsidR="001C15E1">
        <w:rPr>
          <w:rFonts w:asciiTheme="minorHAnsi" w:hAnsiTheme="minorHAnsi"/>
          <w:szCs w:val="22"/>
        </w:rPr>
        <w:t xml:space="preserve">national and regional </w:t>
      </w:r>
      <w:r w:rsidRPr="00F27462">
        <w:rPr>
          <w:rFonts w:asciiTheme="minorHAnsi" w:hAnsiTheme="minorHAnsi"/>
          <w:szCs w:val="22"/>
        </w:rPr>
        <w:t>stakeholders are permitted to submit evidence within the formal review process and present written and oral contributions</w:t>
      </w:r>
      <w:r w:rsidR="004049C2" w:rsidRPr="00F27462">
        <w:rPr>
          <w:rFonts w:asciiTheme="minorHAnsi" w:hAnsiTheme="minorHAnsi"/>
          <w:szCs w:val="22"/>
        </w:rPr>
        <w:t>,</w:t>
      </w:r>
      <w:r w:rsidRPr="00F27462">
        <w:rPr>
          <w:rFonts w:asciiTheme="minorHAnsi" w:hAnsiTheme="minorHAnsi"/>
          <w:szCs w:val="22"/>
        </w:rPr>
        <w:t xml:space="preserve"> and that all official information and documents are easily accessible to all. </w:t>
      </w:r>
    </w:p>
    <w:p w14:paraId="4DDACBA0" w14:textId="77777777" w:rsidR="007B0545" w:rsidRPr="00F27462" w:rsidRDefault="00014AB0" w:rsidP="00EB41A4">
      <w:pPr>
        <w:numPr>
          <w:ilvl w:val="0"/>
          <w:numId w:val="4"/>
        </w:numPr>
        <w:spacing w:line="240" w:lineRule="auto"/>
        <w:ind w:hanging="359"/>
        <w:contextualSpacing/>
        <w:jc w:val="both"/>
        <w:rPr>
          <w:rFonts w:asciiTheme="minorHAnsi" w:hAnsiTheme="minorHAnsi"/>
          <w:szCs w:val="22"/>
        </w:rPr>
      </w:pPr>
      <w:r w:rsidRPr="00F27462">
        <w:rPr>
          <w:rFonts w:asciiTheme="minorHAnsi" w:hAnsiTheme="minorHAnsi"/>
          <w:b/>
          <w:szCs w:val="22"/>
        </w:rPr>
        <w:t>Participatory and inclusive multi-stakeholder committees</w:t>
      </w:r>
      <w:r w:rsidRPr="00F27462">
        <w:rPr>
          <w:rFonts w:asciiTheme="minorHAnsi" w:hAnsiTheme="minorHAnsi"/>
          <w:szCs w:val="22"/>
        </w:rPr>
        <w:t xml:space="preserve"> at regional level would be tasked with facilitating the participation of national and regional stakeholders during the peer review process, and with </w:t>
      </w:r>
      <w:r w:rsidR="004049C2" w:rsidRPr="00F27462">
        <w:rPr>
          <w:rFonts w:asciiTheme="minorHAnsi" w:hAnsiTheme="minorHAnsi"/>
          <w:szCs w:val="22"/>
        </w:rPr>
        <w:t xml:space="preserve">monitoring </w:t>
      </w:r>
      <w:r w:rsidRPr="00F27462">
        <w:rPr>
          <w:rFonts w:asciiTheme="minorHAnsi" w:hAnsiTheme="minorHAnsi"/>
          <w:szCs w:val="22"/>
        </w:rPr>
        <w:t>the process.</w:t>
      </w:r>
    </w:p>
    <w:p w14:paraId="5DC2A791" w14:textId="77777777" w:rsidR="007B0545" w:rsidRPr="00F27462" w:rsidRDefault="00014AB0" w:rsidP="00EB41A4">
      <w:pPr>
        <w:numPr>
          <w:ilvl w:val="0"/>
          <w:numId w:val="4"/>
        </w:numPr>
        <w:spacing w:line="240" w:lineRule="auto"/>
        <w:ind w:hanging="359"/>
        <w:contextualSpacing/>
        <w:jc w:val="both"/>
        <w:rPr>
          <w:rFonts w:asciiTheme="minorHAnsi" w:hAnsiTheme="minorHAnsi"/>
          <w:szCs w:val="22"/>
        </w:rPr>
      </w:pPr>
      <w:r w:rsidRPr="00F27462">
        <w:rPr>
          <w:rFonts w:asciiTheme="minorHAnsi" w:hAnsiTheme="minorHAnsi"/>
          <w:szCs w:val="22"/>
        </w:rPr>
        <w:t>The regional level would also be the appropriate forum for the discussion of particular regional challenges, policies and strategies and the development of regional cooperation.</w:t>
      </w:r>
    </w:p>
    <w:p w14:paraId="0FA35BD7" w14:textId="77777777" w:rsidR="007B0545" w:rsidRPr="00F27462" w:rsidRDefault="00014AB0" w:rsidP="00EB41A4">
      <w:pPr>
        <w:numPr>
          <w:ilvl w:val="0"/>
          <w:numId w:val="4"/>
        </w:numPr>
        <w:spacing w:line="240" w:lineRule="auto"/>
        <w:ind w:hanging="359"/>
        <w:contextualSpacing/>
        <w:jc w:val="both"/>
        <w:rPr>
          <w:rFonts w:asciiTheme="minorHAnsi" w:hAnsiTheme="minorHAnsi"/>
          <w:szCs w:val="22"/>
        </w:rPr>
      </w:pPr>
      <w:r w:rsidRPr="00F27462">
        <w:rPr>
          <w:rFonts w:asciiTheme="minorHAnsi" w:hAnsiTheme="minorHAnsi"/>
          <w:szCs w:val="22"/>
        </w:rPr>
        <w:lastRenderedPageBreak/>
        <w:t>The UN Regional Commissions must be tasked to support Member States in developing regional processes of monitoring and review.</w:t>
      </w:r>
    </w:p>
    <w:p w14:paraId="09070BBE" w14:textId="77777777" w:rsidR="007B0545" w:rsidRDefault="007B0545" w:rsidP="00EB41A4">
      <w:pPr>
        <w:spacing w:line="240" w:lineRule="auto"/>
        <w:ind w:left="720"/>
        <w:jc w:val="both"/>
        <w:rPr>
          <w:rFonts w:asciiTheme="minorHAnsi" w:hAnsiTheme="minorHAnsi"/>
          <w:szCs w:val="22"/>
        </w:rPr>
      </w:pPr>
    </w:p>
    <w:p w14:paraId="2192A5FE" w14:textId="77777777" w:rsidR="00E256FE" w:rsidRPr="00F27462" w:rsidRDefault="00E256FE" w:rsidP="00EB41A4">
      <w:pPr>
        <w:spacing w:line="240" w:lineRule="auto"/>
        <w:ind w:left="720"/>
        <w:jc w:val="both"/>
        <w:rPr>
          <w:rFonts w:asciiTheme="minorHAnsi" w:hAnsiTheme="minorHAnsi"/>
          <w:szCs w:val="22"/>
        </w:rPr>
      </w:pPr>
    </w:p>
    <w:p w14:paraId="6E5A3A2F" w14:textId="77777777" w:rsidR="007B0545" w:rsidRPr="00F27462" w:rsidRDefault="00014AB0" w:rsidP="00EB41A4">
      <w:pPr>
        <w:spacing w:line="240" w:lineRule="auto"/>
        <w:rPr>
          <w:rFonts w:asciiTheme="minorHAnsi" w:hAnsiTheme="minorHAnsi"/>
          <w:szCs w:val="22"/>
        </w:rPr>
      </w:pPr>
      <w:r w:rsidRPr="00F27462">
        <w:rPr>
          <w:rFonts w:asciiTheme="minorHAnsi" w:hAnsiTheme="minorHAnsi"/>
          <w:b/>
          <w:szCs w:val="22"/>
          <w:u w:val="single"/>
        </w:rPr>
        <w:t>Global Level and the role of the High Level Political Forum (HLPF)</w:t>
      </w:r>
    </w:p>
    <w:p w14:paraId="167705D4" w14:textId="77777777" w:rsidR="00B35095" w:rsidRDefault="00014AB0" w:rsidP="00EB41A4">
      <w:pPr>
        <w:spacing w:line="240" w:lineRule="auto"/>
        <w:rPr>
          <w:rFonts w:asciiTheme="minorHAnsi" w:hAnsiTheme="minorHAnsi"/>
          <w:i/>
          <w:szCs w:val="22"/>
        </w:rPr>
      </w:pPr>
      <w:r w:rsidRPr="00F27462">
        <w:rPr>
          <w:rFonts w:asciiTheme="minorHAnsi" w:hAnsiTheme="minorHAnsi"/>
          <w:i/>
          <w:szCs w:val="22"/>
        </w:rPr>
        <w:t>The role and responsibilities of the HLPF:</w:t>
      </w:r>
    </w:p>
    <w:p w14:paraId="6F274717" w14:textId="42A8E297" w:rsidR="00CB1709" w:rsidRDefault="00014AB0" w:rsidP="00EB41A4">
      <w:pPr>
        <w:pStyle w:val="Lijstalinea"/>
        <w:numPr>
          <w:ilvl w:val="0"/>
          <w:numId w:val="3"/>
        </w:numPr>
        <w:spacing w:line="240" w:lineRule="auto"/>
        <w:ind w:hanging="359"/>
        <w:jc w:val="both"/>
      </w:pPr>
      <w:r w:rsidRPr="00CB1709">
        <w:t>We recommend that the HLPF should receive country reports (along with regional reviews) and discuss them individually in public session, with the modalities already adopted for civil society partici</w:t>
      </w:r>
      <w:r w:rsidR="00BB5385">
        <w:t>pation (A/RES/67/290), on a five</w:t>
      </w:r>
      <w:r w:rsidRPr="00CB1709">
        <w:t>-yearly cycle</w:t>
      </w:r>
      <w:r w:rsidR="00E256FE">
        <w:rPr>
          <w:rStyle w:val="Voetnootmarkering"/>
        </w:rPr>
        <w:footnoteReference w:id="4"/>
      </w:r>
      <w:r w:rsidRPr="00CB1709">
        <w:t>.</w:t>
      </w:r>
    </w:p>
    <w:p w14:paraId="50DF3C95" w14:textId="77777777" w:rsidR="007B0545" w:rsidRPr="00CB1709" w:rsidRDefault="00014AB0" w:rsidP="001C15E1">
      <w:pPr>
        <w:pStyle w:val="Lijstalinea"/>
        <w:numPr>
          <w:ilvl w:val="0"/>
          <w:numId w:val="3"/>
        </w:numPr>
        <w:spacing w:after="0" w:line="240" w:lineRule="auto"/>
        <w:ind w:hanging="357"/>
        <w:jc w:val="both"/>
      </w:pPr>
      <w:r w:rsidRPr="00CB1709">
        <w:t xml:space="preserve">Given the presence of two prior levels of review, however, the focus of the HLPF should be on the </w:t>
      </w:r>
      <w:r w:rsidRPr="00CB1709">
        <w:rPr>
          <w:b/>
          <w:i/>
        </w:rPr>
        <w:t>global picture</w:t>
      </w:r>
      <w:r w:rsidRPr="00CB1709">
        <w:rPr>
          <w:b/>
        </w:rPr>
        <w:t xml:space="preserve"> of attainment and global </w:t>
      </w:r>
      <w:r w:rsidRPr="00CB1709">
        <w:rPr>
          <w:b/>
          <w:i/>
        </w:rPr>
        <w:t>enablers of</w:t>
      </w:r>
      <w:r w:rsidRPr="00CB1709">
        <w:rPr>
          <w:b/>
        </w:rPr>
        <w:t xml:space="preserve">, and </w:t>
      </w:r>
      <w:r w:rsidRPr="00CB1709">
        <w:rPr>
          <w:b/>
          <w:i/>
        </w:rPr>
        <w:t>obstacles to</w:t>
      </w:r>
      <w:r w:rsidRPr="00CB1709">
        <w:rPr>
          <w:b/>
        </w:rPr>
        <w:t>, sustainable development</w:t>
      </w:r>
      <w:r w:rsidRPr="00CB1709">
        <w:t>.</w:t>
      </w:r>
    </w:p>
    <w:p w14:paraId="1F240A74" w14:textId="6AF699F5"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 xml:space="preserve">The mandate and concern of the HLPF, then, would be focused on overarching and underpinning issues of implementation, including global finance, trade, technology, popular participation and governance. </w:t>
      </w:r>
      <w:r w:rsidR="006A71EC">
        <w:rPr>
          <w:rFonts w:asciiTheme="minorHAnsi" w:hAnsiTheme="minorHAnsi"/>
          <w:szCs w:val="22"/>
        </w:rPr>
        <w:t xml:space="preserve">The HLPF would also be tasked with assessing cross-border issues and impacts not easily captured at local, state and regional levels. </w:t>
      </w:r>
      <w:r w:rsidRPr="00F27462">
        <w:rPr>
          <w:rFonts w:asciiTheme="minorHAnsi" w:hAnsiTheme="minorHAnsi"/>
          <w:szCs w:val="22"/>
        </w:rPr>
        <w:t xml:space="preserve">As the basis for </w:t>
      </w:r>
      <w:r w:rsidR="00F27462" w:rsidRPr="00F27462">
        <w:rPr>
          <w:rFonts w:asciiTheme="minorHAnsi" w:hAnsiTheme="minorHAnsi"/>
          <w:szCs w:val="22"/>
        </w:rPr>
        <w:t>evidence-based policy</w:t>
      </w:r>
      <w:r w:rsidR="00E72D72">
        <w:rPr>
          <w:rFonts w:asciiTheme="minorHAnsi" w:hAnsiTheme="minorHAnsi"/>
          <w:szCs w:val="22"/>
        </w:rPr>
        <w:t>-</w:t>
      </w:r>
      <w:r w:rsidR="00F27462" w:rsidRPr="00F27462">
        <w:rPr>
          <w:rFonts w:asciiTheme="minorHAnsi" w:hAnsiTheme="minorHAnsi"/>
          <w:szCs w:val="22"/>
        </w:rPr>
        <w:t xml:space="preserve">making, </w:t>
      </w:r>
      <w:r w:rsidRPr="00F27462">
        <w:rPr>
          <w:rFonts w:asciiTheme="minorHAnsi" w:hAnsiTheme="minorHAnsi"/>
          <w:szCs w:val="22"/>
        </w:rPr>
        <w:t>the HLPF would undertake an assessment of the impact of existing g</w:t>
      </w:r>
      <w:r w:rsidR="008D20FE">
        <w:rPr>
          <w:rFonts w:asciiTheme="minorHAnsi" w:hAnsiTheme="minorHAnsi"/>
          <w:szCs w:val="22"/>
        </w:rPr>
        <w:t xml:space="preserve">lobal institutions on the </w:t>
      </w:r>
      <w:proofErr w:type="spellStart"/>
      <w:r w:rsidR="008D20FE">
        <w:rPr>
          <w:rFonts w:asciiTheme="minorHAnsi" w:hAnsiTheme="minorHAnsi"/>
          <w:szCs w:val="22"/>
        </w:rPr>
        <w:t>realisation</w:t>
      </w:r>
      <w:proofErr w:type="spellEnd"/>
      <w:r w:rsidRPr="00F27462">
        <w:rPr>
          <w:rFonts w:asciiTheme="minorHAnsi" w:hAnsiTheme="minorHAnsi"/>
          <w:szCs w:val="22"/>
        </w:rPr>
        <w:t xml:space="preserve"> of the post-2015 agenda.</w:t>
      </w:r>
      <w:r w:rsidR="00977594">
        <w:rPr>
          <w:rFonts w:asciiTheme="minorHAnsi" w:hAnsiTheme="minorHAnsi"/>
          <w:szCs w:val="22"/>
        </w:rPr>
        <w:t xml:space="preserve"> </w:t>
      </w:r>
    </w:p>
    <w:p w14:paraId="44B1D450" w14:textId="77777777"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 xml:space="preserve">The HLPF should have the lead role in </w:t>
      </w:r>
      <w:proofErr w:type="spellStart"/>
      <w:r w:rsidRPr="00F27462">
        <w:rPr>
          <w:rFonts w:asciiTheme="minorHAnsi" w:hAnsiTheme="minorHAnsi"/>
          <w:szCs w:val="22"/>
        </w:rPr>
        <w:t>galvanising</w:t>
      </w:r>
      <w:proofErr w:type="spellEnd"/>
      <w:r w:rsidRPr="00F27462">
        <w:rPr>
          <w:rFonts w:asciiTheme="minorHAnsi" w:hAnsiTheme="minorHAnsi"/>
          <w:szCs w:val="22"/>
        </w:rPr>
        <w:t xml:space="preserve"> coherent global policy-making for sustainable development, including evaluation of the "global partnership for sustainable development". The global partnership for sustainable development should be the subject of a substantial annual review with the full participation of all stakeholders. </w:t>
      </w:r>
    </w:p>
    <w:p w14:paraId="752AE889" w14:textId="77777777"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 xml:space="preserve">We note that partnerships are founded on the equal inclusion of all partners and mutual accountability between them, supporting the need for an effective global system of monitoring and review. </w:t>
      </w:r>
      <w:r w:rsidR="00B47236" w:rsidRPr="00F27462">
        <w:rPr>
          <w:rFonts w:asciiTheme="minorHAnsi" w:hAnsiTheme="minorHAnsi"/>
          <w:szCs w:val="22"/>
        </w:rPr>
        <w:t>People</w:t>
      </w:r>
      <w:r w:rsidR="00C55FE3" w:rsidRPr="00F27462">
        <w:rPr>
          <w:rFonts w:asciiTheme="minorHAnsi" w:hAnsiTheme="minorHAnsi"/>
          <w:szCs w:val="22"/>
        </w:rPr>
        <w:t xml:space="preserve"> and communities</w:t>
      </w:r>
      <w:r w:rsidR="00B47236" w:rsidRPr="00F27462">
        <w:rPr>
          <w:rFonts w:asciiTheme="minorHAnsi" w:hAnsiTheme="minorHAnsi"/>
          <w:szCs w:val="22"/>
        </w:rPr>
        <w:t xml:space="preserve"> </w:t>
      </w:r>
      <w:r w:rsidRPr="00F27462">
        <w:rPr>
          <w:rFonts w:asciiTheme="minorHAnsi" w:hAnsiTheme="minorHAnsi"/>
          <w:szCs w:val="22"/>
        </w:rPr>
        <w:t>must be acknowledged as key partners, and this, in turn, reinforces the need for their participation at every level.</w:t>
      </w:r>
    </w:p>
    <w:p w14:paraId="0A27CA0E" w14:textId="77777777"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 xml:space="preserve">The HLPF would also commission and consider thematic reviews of progress and challenges, on the basis of linkages between relevant international initiatives and </w:t>
      </w:r>
      <w:proofErr w:type="spellStart"/>
      <w:r w:rsidRPr="00F27462">
        <w:rPr>
          <w:rFonts w:asciiTheme="minorHAnsi" w:hAnsiTheme="minorHAnsi"/>
          <w:szCs w:val="22"/>
        </w:rPr>
        <w:t>organisations</w:t>
      </w:r>
      <w:proofErr w:type="spellEnd"/>
      <w:r w:rsidRPr="00F27462">
        <w:rPr>
          <w:rFonts w:asciiTheme="minorHAnsi" w:hAnsiTheme="minorHAnsi"/>
          <w:szCs w:val="22"/>
        </w:rPr>
        <w:t xml:space="preserve"> and the expert advisory groups established alongside it.</w:t>
      </w:r>
    </w:p>
    <w:p w14:paraId="337F3F59" w14:textId="77777777"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Ahead of its four-yearly meetings under the auspices of the General Assembly, the HLPF should assess the overall review and accountability mechanism for the post-2015 agenda, to see whether it is working adequately and consider how it might be improved.</w:t>
      </w:r>
    </w:p>
    <w:p w14:paraId="33ADFF04" w14:textId="77777777" w:rsidR="007B0545" w:rsidRPr="00F27462" w:rsidRDefault="007B0545" w:rsidP="00EB41A4">
      <w:pPr>
        <w:spacing w:line="240" w:lineRule="auto"/>
        <w:ind w:left="720"/>
        <w:rPr>
          <w:rFonts w:asciiTheme="minorHAnsi" w:hAnsiTheme="minorHAnsi"/>
          <w:szCs w:val="22"/>
        </w:rPr>
      </w:pPr>
    </w:p>
    <w:p w14:paraId="351D1372" w14:textId="77777777" w:rsidR="007B0545" w:rsidRPr="00F27462" w:rsidRDefault="00014AB0" w:rsidP="00EB41A4">
      <w:pPr>
        <w:spacing w:line="240" w:lineRule="auto"/>
        <w:rPr>
          <w:rFonts w:asciiTheme="minorHAnsi" w:hAnsiTheme="minorHAnsi"/>
          <w:szCs w:val="22"/>
        </w:rPr>
      </w:pPr>
      <w:r w:rsidRPr="00F27462">
        <w:rPr>
          <w:rFonts w:asciiTheme="minorHAnsi" w:hAnsiTheme="minorHAnsi"/>
          <w:i/>
          <w:szCs w:val="22"/>
        </w:rPr>
        <w:t xml:space="preserve">The </w:t>
      </w:r>
      <w:proofErr w:type="spellStart"/>
      <w:r w:rsidRPr="00F27462">
        <w:rPr>
          <w:rFonts w:asciiTheme="minorHAnsi" w:hAnsiTheme="minorHAnsi"/>
          <w:i/>
          <w:szCs w:val="22"/>
        </w:rPr>
        <w:t>organisation</w:t>
      </w:r>
      <w:proofErr w:type="spellEnd"/>
      <w:r w:rsidRPr="00F27462">
        <w:rPr>
          <w:rFonts w:asciiTheme="minorHAnsi" w:hAnsiTheme="minorHAnsi"/>
          <w:i/>
          <w:szCs w:val="22"/>
        </w:rPr>
        <w:t xml:space="preserve"> and structure of the HLPF</w:t>
      </w:r>
    </w:p>
    <w:p w14:paraId="377FD1D5" w14:textId="1AEBFC91" w:rsidR="00B47236" w:rsidRPr="00F27462" w:rsidRDefault="00B47236"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 xml:space="preserve">To deliver on its role in the global review and follow up of the post-2015 agenda, Member States should agree to provide the HLPF with a dedicated, </w:t>
      </w:r>
      <w:r w:rsidR="008D20FE">
        <w:rPr>
          <w:rFonts w:asciiTheme="minorHAnsi" w:hAnsiTheme="minorHAnsi"/>
          <w:szCs w:val="22"/>
        </w:rPr>
        <w:t xml:space="preserve">permanent and </w:t>
      </w:r>
      <w:r w:rsidRPr="00F27462">
        <w:rPr>
          <w:rFonts w:asciiTheme="minorHAnsi" w:hAnsiTheme="minorHAnsi"/>
          <w:szCs w:val="22"/>
        </w:rPr>
        <w:t>independent Secretariat</w:t>
      </w:r>
      <w:r w:rsidR="008D20FE">
        <w:rPr>
          <w:rFonts w:asciiTheme="minorHAnsi" w:hAnsiTheme="minorHAnsi"/>
          <w:szCs w:val="22"/>
        </w:rPr>
        <w:t>.</w:t>
      </w:r>
      <w:r w:rsidR="008D20FE" w:rsidRPr="00F27462">
        <w:rPr>
          <w:rFonts w:asciiTheme="minorHAnsi" w:hAnsiTheme="minorHAnsi"/>
          <w:szCs w:val="22"/>
        </w:rPr>
        <w:t xml:space="preserve"> </w:t>
      </w:r>
      <w:r w:rsidR="001C15E1">
        <w:rPr>
          <w:rFonts w:asciiTheme="minorHAnsi" w:hAnsiTheme="minorHAnsi"/>
          <w:szCs w:val="22"/>
        </w:rPr>
        <w:t xml:space="preserve">This </w:t>
      </w:r>
      <w:r w:rsidR="008D20FE">
        <w:rPr>
          <w:rFonts w:asciiTheme="minorHAnsi" w:hAnsiTheme="minorHAnsi"/>
          <w:szCs w:val="22"/>
        </w:rPr>
        <w:t xml:space="preserve">must be </w:t>
      </w:r>
      <w:r w:rsidRPr="00F27462">
        <w:rPr>
          <w:rFonts w:asciiTheme="minorHAnsi" w:hAnsiTheme="minorHAnsi"/>
          <w:szCs w:val="22"/>
        </w:rPr>
        <w:t>sufficient to enable the HLPF to effectively coordinate the HLPF sessions and review</w:t>
      </w:r>
      <w:r w:rsidR="001C15E1">
        <w:rPr>
          <w:rFonts w:asciiTheme="minorHAnsi" w:hAnsiTheme="minorHAnsi"/>
          <w:szCs w:val="22"/>
        </w:rPr>
        <w:t>s</w:t>
      </w:r>
      <w:r w:rsidRPr="00F27462">
        <w:rPr>
          <w:rFonts w:asciiTheme="minorHAnsi" w:hAnsiTheme="minorHAnsi"/>
          <w:szCs w:val="22"/>
        </w:rPr>
        <w:t xml:space="preserve">, to support states in their efforts, to coordinate the assessment of global </w:t>
      </w:r>
      <w:r w:rsidR="001C15E1">
        <w:rPr>
          <w:rFonts w:asciiTheme="minorHAnsi" w:hAnsiTheme="minorHAnsi"/>
          <w:szCs w:val="22"/>
        </w:rPr>
        <w:t>progress</w:t>
      </w:r>
      <w:r w:rsidRPr="00F27462">
        <w:rPr>
          <w:rFonts w:asciiTheme="minorHAnsi" w:hAnsiTheme="minorHAnsi"/>
          <w:szCs w:val="22"/>
        </w:rPr>
        <w:t>, to facilitate the engagement of stakeholders and to manage an agenda of thematic and institutional assessment.</w:t>
      </w:r>
    </w:p>
    <w:p w14:paraId="3DA1B4EA" w14:textId="77777777" w:rsidR="00B47236" w:rsidRPr="00F27462" w:rsidRDefault="00B47236"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lastRenderedPageBreak/>
        <w:t>We recommend that the HLPF is accompanied by rapporteurs and expert, inclusive and participatory advisory groups, to be established on key thema</w:t>
      </w:r>
      <w:r w:rsidR="00765217">
        <w:rPr>
          <w:rFonts w:asciiTheme="minorHAnsi" w:hAnsiTheme="minorHAnsi"/>
          <w:szCs w:val="22"/>
        </w:rPr>
        <w:t>tic components of the framework</w:t>
      </w:r>
      <w:r w:rsidRPr="00F27462">
        <w:rPr>
          <w:rFonts w:asciiTheme="minorHAnsi" w:hAnsiTheme="minorHAnsi"/>
          <w:szCs w:val="22"/>
        </w:rPr>
        <w:t xml:space="preserve">. </w:t>
      </w:r>
      <w:r w:rsidR="00977D8B">
        <w:rPr>
          <w:rFonts w:asciiTheme="minorHAnsi" w:hAnsiTheme="minorHAnsi"/>
          <w:szCs w:val="22"/>
        </w:rPr>
        <w:t>Such groups would review, and offer policy advice on, progress in specific areas.</w:t>
      </w:r>
    </w:p>
    <w:p w14:paraId="7FA65B5B" w14:textId="77777777"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 xml:space="preserve">To ensure the recognition of </w:t>
      </w:r>
      <w:proofErr w:type="spellStart"/>
      <w:r w:rsidRPr="00F27462">
        <w:rPr>
          <w:rFonts w:asciiTheme="minorHAnsi" w:hAnsiTheme="minorHAnsi"/>
          <w:szCs w:val="22"/>
        </w:rPr>
        <w:t>interlinkages</w:t>
      </w:r>
      <w:proofErr w:type="spellEnd"/>
      <w:r w:rsidRPr="00F27462">
        <w:rPr>
          <w:rFonts w:asciiTheme="minorHAnsi" w:hAnsiTheme="minorHAnsi"/>
          <w:szCs w:val="22"/>
        </w:rPr>
        <w:t xml:space="preserve">, these thematic strands must constitute a </w:t>
      </w:r>
      <w:r w:rsidRPr="00F27462">
        <w:rPr>
          <w:rFonts w:asciiTheme="minorHAnsi" w:hAnsiTheme="minorHAnsi"/>
          <w:i/>
          <w:szCs w:val="22"/>
        </w:rPr>
        <w:t>network</w:t>
      </w:r>
      <w:r w:rsidRPr="00F27462">
        <w:rPr>
          <w:rFonts w:asciiTheme="minorHAnsi" w:hAnsiTheme="minorHAnsi"/>
          <w:szCs w:val="22"/>
        </w:rPr>
        <w:t xml:space="preserve">, linked at multiple levels - formally by regular meetings between them, informally via a series of contact groups on cross-cutting issues. </w:t>
      </w:r>
    </w:p>
    <w:p w14:paraId="2C0BB6E8" w14:textId="7CC9A412" w:rsidR="007B0545" w:rsidRPr="00F27462" w:rsidRDefault="00014AB0" w:rsidP="00EB41A4">
      <w:pPr>
        <w:numPr>
          <w:ilvl w:val="0"/>
          <w:numId w:val="3"/>
        </w:numPr>
        <w:spacing w:line="240" w:lineRule="auto"/>
        <w:ind w:hanging="359"/>
        <w:contextualSpacing/>
        <w:jc w:val="both"/>
        <w:rPr>
          <w:rFonts w:asciiTheme="minorHAnsi" w:hAnsiTheme="minorHAnsi"/>
          <w:szCs w:val="22"/>
        </w:rPr>
      </w:pPr>
      <w:r w:rsidRPr="00F27462">
        <w:rPr>
          <w:rFonts w:asciiTheme="minorHAnsi" w:hAnsiTheme="minorHAnsi"/>
          <w:szCs w:val="22"/>
        </w:rPr>
        <w:t>The process of making the UN 'fit for purpose' must support system-wide coherence, consolidation and coordination</w:t>
      </w:r>
      <w:r w:rsidR="000539E3">
        <w:rPr>
          <w:rFonts w:asciiTheme="minorHAnsi" w:hAnsiTheme="minorHAnsi"/>
          <w:szCs w:val="22"/>
        </w:rPr>
        <w:t xml:space="preserve"> and should be done in an inclusive and transparent way</w:t>
      </w:r>
      <w:r w:rsidRPr="00F27462">
        <w:rPr>
          <w:rFonts w:asciiTheme="minorHAnsi" w:hAnsiTheme="minorHAnsi"/>
          <w:szCs w:val="22"/>
        </w:rPr>
        <w:t xml:space="preserve">. </w:t>
      </w:r>
    </w:p>
    <w:p w14:paraId="5874BE11" w14:textId="77777777" w:rsidR="007B0545" w:rsidRPr="00F27462" w:rsidRDefault="007B0545" w:rsidP="00EB41A4">
      <w:pPr>
        <w:spacing w:line="240" w:lineRule="auto"/>
        <w:ind w:left="720"/>
        <w:rPr>
          <w:rFonts w:asciiTheme="minorHAnsi" w:hAnsiTheme="minorHAnsi"/>
          <w:szCs w:val="22"/>
        </w:rPr>
      </w:pPr>
    </w:p>
    <w:p w14:paraId="11AC7F93" w14:textId="77777777" w:rsidR="007B0545" w:rsidRPr="00F27462" w:rsidRDefault="00014AB0" w:rsidP="00EB41A4">
      <w:pPr>
        <w:spacing w:line="240" w:lineRule="auto"/>
        <w:rPr>
          <w:rFonts w:asciiTheme="minorHAnsi" w:hAnsiTheme="minorHAnsi"/>
          <w:szCs w:val="22"/>
        </w:rPr>
      </w:pPr>
      <w:r w:rsidRPr="00F27462">
        <w:rPr>
          <w:rFonts w:asciiTheme="minorHAnsi" w:hAnsiTheme="minorHAnsi"/>
          <w:b/>
          <w:szCs w:val="22"/>
          <w:u w:val="single"/>
        </w:rPr>
        <w:t>Conclusion:</w:t>
      </w:r>
    </w:p>
    <w:p w14:paraId="21A6E560" w14:textId="77777777" w:rsidR="007B0545" w:rsidRPr="00F27462" w:rsidRDefault="00014AB0" w:rsidP="00EB41A4">
      <w:pPr>
        <w:spacing w:line="240" w:lineRule="auto"/>
        <w:jc w:val="both"/>
        <w:rPr>
          <w:rFonts w:asciiTheme="minorHAnsi" w:hAnsiTheme="minorHAnsi"/>
          <w:szCs w:val="22"/>
        </w:rPr>
      </w:pPr>
      <w:r w:rsidRPr="00F27462">
        <w:rPr>
          <w:rFonts w:asciiTheme="minorHAnsi" w:hAnsiTheme="minorHAnsi"/>
          <w:szCs w:val="22"/>
        </w:rPr>
        <w:t xml:space="preserve">These recommendations focus on state-led processes of review, but </w:t>
      </w:r>
      <w:proofErr w:type="spellStart"/>
      <w:r w:rsidRPr="00F27462">
        <w:rPr>
          <w:rFonts w:asciiTheme="minorHAnsi" w:hAnsiTheme="minorHAnsi"/>
          <w:szCs w:val="22"/>
        </w:rPr>
        <w:t>recognise</w:t>
      </w:r>
      <w:proofErr w:type="spellEnd"/>
      <w:r w:rsidRPr="00F27462">
        <w:rPr>
          <w:rFonts w:asciiTheme="minorHAnsi" w:hAnsiTheme="minorHAnsi"/>
          <w:szCs w:val="22"/>
        </w:rPr>
        <w:t xml:space="preserve"> the importance and  benefits of an inclusive</w:t>
      </w:r>
      <w:r w:rsidR="00DC425F" w:rsidRPr="00F27462">
        <w:rPr>
          <w:rFonts w:asciiTheme="minorHAnsi" w:hAnsiTheme="minorHAnsi"/>
          <w:szCs w:val="22"/>
        </w:rPr>
        <w:t xml:space="preserve"> and</w:t>
      </w:r>
      <w:r w:rsidRPr="00F27462">
        <w:rPr>
          <w:rFonts w:asciiTheme="minorHAnsi" w:hAnsiTheme="minorHAnsi"/>
          <w:szCs w:val="22"/>
        </w:rPr>
        <w:t xml:space="preserve"> participatory approach.</w:t>
      </w:r>
      <w:r w:rsidR="008D20FE">
        <w:rPr>
          <w:rFonts w:asciiTheme="minorHAnsi" w:hAnsiTheme="minorHAnsi"/>
          <w:szCs w:val="22"/>
        </w:rPr>
        <w:t xml:space="preserve"> </w:t>
      </w:r>
      <w:r w:rsidRPr="00F27462">
        <w:rPr>
          <w:rFonts w:asciiTheme="minorHAnsi" w:hAnsiTheme="minorHAnsi"/>
          <w:szCs w:val="22"/>
        </w:rPr>
        <w:t xml:space="preserve">The increased role envisioned for multi-stakeholder partnerships in delivering the post-2015 agenda means that they, too, must meet the same levels of accountability within the global framework. Such partnerships should be held to agreed UN standards </w:t>
      </w:r>
      <w:r w:rsidR="00B47236" w:rsidRPr="00F27462">
        <w:rPr>
          <w:rFonts w:asciiTheme="minorHAnsi" w:hAnsiTheme="minorHAnsi"/>
          <w:szCs w:val="22"/>
        </w:rPr>
        <w:t>in respect of</w:t>
      </w:r>
      <w:r w:rsidRPr="00F27462">
        <w:rPr>
          <w:rFonts w:asciiTheme="minorHAnsi" w:hAnsiTheme="minorHAnsi"/>
          <w:szCs w:val="22"/>
        </w:rPr>
        <w:t xml:space="preserve"> human rights, environment</w:t>
      </w:r>
      <w:r w:rsidR="00B47236" w:rsidRPr="00F27462">
        <w:rPr>
          <w:rFonts w:asciiTheme="minorHAnsi" w:hAnsiTheme="minorHAnsi"/>
          <w:szCs w:val="22"/>
        </w:rPr>
        <w:t>al impact,</w:t>
      </w:r>
      <w:r w:rsidRPr="00F27462">
        <w:rPr>
          <w:rFonts w:asciiTheme="minorHAnsi" w:hAnsiTheme="minorHAnsi"/>
          <w:szCs w:val="22"/>
        </w:rPr>
        <w:t xml:space="preserve"> </w:t>
      </w:r>
      <w:r w:rsidR="00B47236" w:rsidRPr="00F27462">
        <w:rPr>
          <w:rFonts w:asciiTheme="minorHAnsi" w:hAnsiTheme="minorHAnsi"/>
          <w:szCs w:val="22"/>
        </w:rPr>
        <w:t>transparency</w:t>
      </w:r>
      <w:r w:rsidR="00F27462">
        <w:rPr>
          <w:rFonts w:asciiTheme="minorHAnsi" w:hAnsiTheme="minorHAnsi"/>
          <w:szCs w:val="22"/>
        </w:rPr>
        <w:t xml:space="preserve"> </w:t>
      </w:r>
      <w:r w:rsidRPr="00F27462">
        <w:rPr>
          <w:rFonts w:asciiTheme="minorHAnsi" w:hAnsiTheme="minorHAnsi"/>
          <w:szCs w:val="22"/>
        </w:rPr>
        <w:t>and effectiveness. The private sector</w:t>
      </w:r>
      <w:r w:rsidR="00C55FE3" w:rsidRPr="00F27462">
        <w:rPr>
          <w:rFonts w:asciiTheme="minorHAnsi" w:hAnsiTheme="minorHAnsi"/>
          <w:szCs w:val="22"/>
        </w:rPr>
        <w:t>, too,</w:t>
      </w:r>
      <w:r w:rsidRPr="00F27462">
        <w:rPr>
          <w:rFonts w:asciiTheme="minorHAnsi" w:hAnsiTheme="minorHAnsi"/>
          <w:szCs w:val="22"/>
        </w:rPr>
        <w:t xml:space="preserve"> has an important role to play</w:t>
      </w:r>
      <w:r w:rsidR="00C55FE3" w:rsidRPr="00F27462">
        <w:rPr>
          <w:rFonts w:asciiTheme="minorHAnsi" w:hAnsiTheme="minorHAnsi"/>
          <w:szCs w:val="22"/>
        </w:rPr>
        <w:t>.</w:t>
      </w:r>
      <w:r w:rsidRPr="00F27462">
        <w:rPr>
          <w:rFonts w:asciiTheme="minorHAnsi" w:hAnsiTheme="minorHAnsi"/>
          <w:szCs w:val="22"/>
        </w:rPr>
        <w:t xml:space="preserve"> </w:t>
      </w:r>
      <w:r w:rsidR="00C55FE3" w:rsidRPr="00F27462">
        <w:rPr>
          <w:rFonts w:asciiTheme="minorHAnsi" w:hAnsiTheme="minorHAnsi"/>
          <w:szCs w:val="22"/>
        </w:rPr>
        <w:t>T</w:t>
      </w:r>
      <w:r w:rsidRPr="00F27462">
        <w:rPr>
          <w:rFonts w:asciiTheme="minorHAnsi" w:hAnsiTheme="minorHAnsi"/>
          <w:szCs w:val="22"/>
        </w:rPr>
        <w:t xml:space="preserve">o ensure that it contributes towards - rather than undermines - efforts to achieve the post-2015 agenda, voluntary principles and reporting mechanisms must be strengthened to provide meaningful consequences for non-compliance in respect of environmental and human rights obligations. </w:t>
      </w:r>
    </w:p>
    <w:p w14:paraId="1ABA457B" w14:textId="77777777" w:rsidR="007B0545" w:rsidRPr="00F27462" w:rsidRDefault="00014AB0" w:rsidP="00EB41A4">
      <w:pPr>
        <w:spacing w:line="240" w:lineRule="auto"/>
        <w:jc w:val="both"/>
        <w:rPr>
          <w:rFonts w:asciiTheme="minorHAnsi" w:hAnsiTheme="minorHAnsi"/>
          <w:szCs w:val="22"/>
        </w:rPr>
      </w:pPr>
      <w:r w:rsidRPr="00F27462">
        <w:rPr>
          <w:rFonts w:asciiTheme="minorHAnsi" w:hAnsiTheme="minorHAnsi"/>
          <w:szCs w:val="22"/>
        </w:rPr>
        <w:t>The proposal above sets out the key elements of an accountability framework. The greater the levels of critical scrutiny, capacity, coo</w:t>
      </w:r>
      <w:r w:rsidR="004049C2" w:rsidRPr="00F27462">
        <w:rPr>
          <w:rFonts w:asciiTheme="minorHAnsi" w:hAnsiTheme="minorHAnsi"/>
          <w:szCs w:val="22"/>
        </w:rPr>
        <w:t xml:space="preserve">peration and coordination in this </w:t>
      </w:r>
      <w:r w:rsidRPr="00F27462">
        <w:rPr>
          <w:rFonts w:asciiTheme="minorHAnsi" w:hAnsiTheme="minorHAnsi"/>
          <w:szCs w:val="22"/>
        </w:rPr>
        <w:t xml:space="preserve">framework, the more effective the post-2015 agenda will prove to be. </w:t>
      </w:r>
      <w:r w:rsidR="008D20FE">
        <w:rPr>
          <w:rFonts w:asciiTheme="minorHAnsi" w:hAnsiTheme="minorHAnsi"/>
          <w:szCs w:val="22"/>
        </w:rPr>
        <w:t xml:space="preserve">At the same time, the basic purpose of this agenda must not be forgotten. </w:t>
      </w:r>
      <w:r w:rsidRPr="00F27462">
        <w:rPr>
          <w:rFonts w:asciiTheme="minorHAnsi" w:hAnsiTheme="minorHAnsi"/>
          <w:szCs w:val="22"/>
        </w:rPr>
        <w:t xml:space="preserve">The post-2015 </w:t>
      </w:r>
      <w:r w:rsidR="004049C2" w:rsidRPr="00F27462">
        <w:rPr>
          <w:rFonts w:asciiTheme="minorHAnsi" w:hAnsiTheme="minorHAnsi"/>
          <w:szCs w:val="22"/>
        </w:rPr>
        <w:t xml:space="preserve">sustainable </w:t>
      </w:r>
      <w:r w:rsidRPr="00F27462">
        <w:rPr>
          <w:rFonts w:asciiTheme="minorHAnsi" w:hAnsiTheme="minorHAnsi"/>
          <w:szCs w:val="22"/>
        </w:rPr>
        <w:t xml:space="preserve">development agenda represents a commitment to current and future generations of the world's people, particularly the poorest and most </w:t>
      </w:r>
      <w:proofErr w:type="spellStart"/>
      <w:r w:rsidRPr="00F27462">
        <w:rPr>
          <w:rFonts w:asciiTheme="minorHAnsi" w:hAnsiTheme="minorHAnsi"/>
          <w:szCs w:val="22"/>
        </w:rPr>
        <w:t>marginalised</w:t>
      </w:r>
      <w:proofErr w:type="spellEnd"/>
      <w:r w:rsidR="008D20FE">
        <w:rPr>
          <w:rFonts w:asciiTheme="minorHAnsi" w:hAnsiTheme="minorHAnsi"/>
          <w:szCs w:val="22"/>
        </w:rPr>
        <w:t>.</w:t>
      </w:r>
      <w:r w:rsidRPr="00F27462">
        <w:rPr>
          <w:rFonts w:asciiTheme="minorHAnsi" w:hAnsiTheme="minorHAnsi"/>
          <w:szCs w:val="22"/>
        </w:rPr>
        <w:t xml:space="preserve"> </w:t>
      </w:r>
      <w:r w:rsidR="008D20FE">
        <w:rPr>
          <w:rFonts w:asciiTheme="minorHAnsi" w:hAnsiTheme="minorHAnsi"/>
          <w:szCs w:val="22"/>
        </w:rPr>
        <w:t>T</w:t>
      </w:r>
      <w:r w:rsidRPr="00F27462">
        <w:rPr>
          <w:rFonts w:asciiTheme="minorHAnsi" w:hAnsiTheme="minorHAnsi"/>
          <w:szCs w:val="22"/>
        </w:rPr>
        <w:t xml:space="preserve">he monitoring and accountability mechanism is the </w:t>
      </w:r>
      <w:r w:rsidR="004049C2" w:rsidRPr="00F27462">
        <w:rPr>
          <w:rFonts w:asciiTheme="minorHAnsi" w:hAnsiTheme="minorHAnsi"/>
          <w:szCs w:val="22"/>
        </w:rPr>
        <w:t xml:space="preserve">test </w:t>
      </w:r>
      <w:r w:rsidRPr="00F27462">
        <w:rPr>
          <w:rFonts w:asciiTheme="minorHAnsi" w:hAnsiTheme="minorHAnsi"/>
          <w:szCs w:val="22"/>
        </w:rPr>
        <w:t xml:space="preserve">by which people will judge whether that commitment is being met. </w:t>
      </w:r>
    </w:p>
    <w:p w14:paraId="77083C99" w14:textId="77777777" w:rsidR="007B0545" w:rsidRPr="00F27462" w:rsidRDefault="007B0545" w:rsidP="00EB41A4">
      <w:pPr>
        <w:spacing w:line="240" w:lineRule="auto"/>
        <w:rPr>
          <w:rFonts w:asciiTheme="minorHAnsi" w:hAnsiTheme="minorHAnsi"/>
          <w:szCs w:val="22"/>
        </w:rPr>
      </w:pPr>
    </w:p>
    <w:sectPr w:rsidR="007B0545" w:rsidRPr="00F27462" w:rsidSect="00942025">
      <w:headerReference w:type="even" r:id="rId9"/>
      <w:headerReference w:type="default" r:id="rId10"/>
      <w:footerReference w:type="default" r:id="rId11"/>
      <w:head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1865E" w14:textId="77777777" w:rsidR="003047D2" w:rsidRDefault="003047D2">
      <w:pPr>
        <w:spacing w:after="0" w:line="240" w:lineRule="auto"/>
      </w:pPr>
      <w:r>
        <w:separator/>
      </w:r>
    </w:p>
  </w:endnote>
  <w:endnote w:type="continuationSeparator" w:id="0">
    <w:p w14:paraId="25CE9408" w14:textId="77777777" w:rsidR="003047D2" w:rsidRDefault="003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777"/>
      <w:docPartObj>
        <w:docPartGallery w:val="Page Numbers (Bottom of Page)"/>
        <w:docPartUnique/>
      </w:docPartObj>
    </w:sdtPr>
    <w:sdtEndPr>
      <w:rPr>
        <w:noProof/>
      </w:rPr>
    </w:sdtEndPr>
    <w:sdtContent>
      <w:p w14:paraId="0F6B06CC" w14:textId="00A2DB3E" w:rsidR="002C39CE" w:rsidRDefault="002C39CE">
        <w:pPr>
          <w:pStyle w:val="Voettekst"/>
          <w:jc w:val="right"/>
        </w:pPr>
        <w:r>
          <w:fldChar w:fldCharType="begin"/>
        </w:r>
        <w:r>
          <w:instrText xml:space="preserve"> PAGE   \* MERGEFORMAT </w:instrText>
        </w:r>
        <w:r>
          <w:fldChar w:fldCharType="separate"/>
        </w:r>
        <w:r w:rsidR="000D55B9">
          <w:rPr>
            <w:noProof/>
          </w:rPr>
          <w:t>1</w:t>
        </w:r>
        <w:r>
          <w:rPr>
            <w:noProof/>
          </w:rPr>
          <w:fldChar w:fldCharType="end"/>
        </w:r>
      </w:p>
    </w:sdtContent>
  </w:sdt>
  <w:p w14:paraId="0C552ABE" w14:textId="77777777" w:rsidR="003B3F3A" w:rsidRDefault="002C39CE">
    <w:pPr>
      <w:tabs>
        <w:tab w:val="center" w:pos="4680"/>
        <w:tab w:val="right" w:pos="9360"/>
      </w:tabs>
      <w:spacing w:after="0" w:line="240" w:lineRule="auto"/>
      <w:rPr>
        <w:i/>
      </w:rPr>
    </w:pPr>
    <w:r w:rsidRPr="002C39CE">
      <w:rPr>
        <w:i/>
      </w:rPr>
      <w:t>DRAFT Beyond 2015 recommendations to the post-2015 accountability, monitoring and review</w:t>
    </w:r>
  </w:p>
  <w:p w14:paraId="717E0F8D" w14:textId="734EF604" w:rsidR="007B0545" w:rsidRPr="003B3F3A" w:rsidRDefault="002C39CE" w:rsidP="003B3F3A">
    <w:pPr>
      <w:tabs>
        <w:tab w:val="center" w:pos="4680"/>
        <w:tab w:val="right" w:pos="9360"/>
      </w:tabs>
      <w:spacing w:after="0" w:line="240" w:lineRule="auto"/>
      <w:jc w:val="center"/>
      <w:rPr>
        <w:b/>
        <w:i/>
        <w:color w:val="FF0000"/>
      </w:rPr>
    </w:pPr>
    <w:r w:rsidRPr="003B3F3A">
      <w:rPr>
        <w:b/>
        <w:i/>
        <w:color w:val="FF0000"/>
      </w:rPr>
      <w:t>NOT FOR CIRCULATION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4067" w14:textId="77777777" w:rsidR="003047D2" w:rsidRDefault="003047D2">
      <w:pPr>
        <w:spacing w:after="0" w:line="240" w:lineRule="auto"/>
      </w:pPr>
      <w:r>
        <w:separator/>
      </w:r>
    </w:p>
  </w:footnote>
  <w:footnote w:type="continuationSeparator" w:id="0">
    <w:p w14:paraId="678C80CD" w14:textId="77777777" w:rsidR="003047D2" w:rsidRDefault="003047D2">
      <w:pPr>
        <w:spacing w:after="0" w:line="240" w:lineRule="auto"/>
      </w:pPr>
      <w:r>
        <w:continuationSeparator/>
      </w:r>
    </w:p>
  </w:footnote>
  <w:footnote w:id="1">
    <w:p w14:paraId="1153DA6A" w14:textId="0613E9F6" w:rsidR="00F90F40" w:rsidRDefault="00F90F40" w:rsidP="00481147">
      <w:pPr>
        <w:pStyle w:val="Tekstopmerking"/>
        <w:jc w:val="both"/>
      </w:pPr>
      <w:r>
        <w:rPr>
          <w:rStyle w:val="Voetnootmarkering"/>
        </w:rPr>
        <w:footnoteRef/>
      </w:r>
      <w:r>
        <w:t xml:space="preserve"> </w:t>
      </w:r>
      <w:r>
        <w:rPr>
          <w:rStyle w:val="Verwijzingopmerking"/>
        </w:rPr>
        <w:t/>
      </w:r>
      <w:r>
        <w:rPr>
          <w:b/>
        </w:rPr>
        <w:t xml:space="preserve">Comment from TF facilitator – For discussion: </w:t>
      </w:r>
      <w:r>
        <w:t>Points that our trust in experts should be limited, and that the selection of experts is problematic, have been well made. Of course, the same can be said of the civil society component of this too. The idea here is to balance the power of policy makers and of advocates with a body operating on a different footing. It is not to presume that such a body will be any less imperfect than the other components.</w:t>
      </w:r>
    </w:p>
  </w:footnote>
  <w:footnote w:id="2">
    <w:p w14:paraId="34C5D8E5" w14:textId="77777777" w:rsidR="00A0630A" w:rsidRDefault="00A0630A" w:rsidP="00A0630A">
      <w:pPr>
        <w:spacing w:after="0" w:line="240" w:lineRule="auto"/>
      </w:pPr>
      <w:r>
        <w:rPr>
          <w:vertAlign w:val="superscript"/>
        </w:rPr>
        <w:footnoteRef/>
      </w:r>
      <w:r>
        <w:t xml:space="preserve"> A/69/700, para 149.i</w:t>
      </w:r>
    </w:p>
  </w:footnote>
  <w:footnote w:id="3">
    <w:p w14:paraId="71AD811E" w14:textId="0D316F36" w:rsidR="00FE0BF5" w:rsidRPr="00FE0BF5" w:rsidRDefault="00FE0BF5" w:rsidP="00FE0BF5">
      <w:pPr>
        <w:pStyle w:val="Tekstopmerking"/>
        <w:rPr>
          <w:b/>
        </w:rPr>
      </w:pPr>
      <w:r>
        <w:rPr>
          <w:rStyle w:val="Voetnootmarkering"/>
        </w:rPr>
        <w:footnoteRef/>
      </w:r>
      <w:r>
        <w:t xml:space="preserve"> </w:t>
      </w:r>
      <w:r>
        <w:rPr>
          <w:b/>
        </w:rPr>
        <w:t xml:space="preserve">Comment from TF Facilitator: </w:t>
      </w:r>
      <w:r>
        <w:rPr>
          <w:rStyle w:val="Verwijzingopmerking"/>
        </w:rPr>
        <w:t/>
      </w:r>
      <w:r>
        <w:t xml:space="preserve">This was thought problematic, but I take it is in one of the few concrete ways that this brings accountability from the global to the national: the public, and their representatives, directly questioning external actors - so I kept it, for now. </w:t>
      </w:r>
    </w:p>
  </w:footnote>
  <w:footnote w:id="4">
    <w:p w14:paraId="6409A2A1" w14:textId="1BAD9E24" w:rsidR="00E256FE" w:rsidRPr="00E256FE" w:rsidRDefault="00E256FE" w:rsidP="00E256FE">
      <w:pPr>
        <w:pStyle w:val="Tekstopmerking"/>
        <w:rPr>
          <w:b/>
        </w:rPr>
      </w:pPr>
      <w:r>
        <w:rPr>
          <w:rStyle w:val="Voetnootmarkering"/>
        </w:rPr>
        <w:footnoteRef/>
      </w:r>
      <w:r>
        <w:t xml:space="preserve"> </w:t>
      </w:r>
      <w:r>
        <w:rPr>
          <w:b/>
        </w:rPr>
        <w:t xml:space="preserve">Note from the TF Facilitator: </w:t>
      </w:r>
      <w:r>
        <w:rPr>
          <w:rStyle w:val="Verwijzingopmerking"/>
        </w:rPr>
        <w:t/>
      </w:r>
      <w:r>
        <w:t xml:space="preserve">I changed this to 5-yearly, but I know there are a range of different ideas. Beyond feasibility, and the </w:t>
      </w:r>
      <w:proofErr w:type="spellStart"/>
      <w:r>
        <w:t>desirablity</w:t>
      </w:r>
      <w:proofErr w:type="spellEnd"/>
      <w:r>
        <w:t xml:space="preserve"> of more regular reviews, what other considerations should bear on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133F" w14:textId="57B13AD2" w:rsidR="002C39CE" w:rsidRDefault="003047D2">
    <w:pPr>
      <w:pStyle w:val="Koptekst"/>
    </w:pPr>
    <w:r>
      <w:rPr>
        <w:noProof/>
      </w:rPr>
      <w:pict w14:anchorId="4821E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8386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12E0" w14:textId="462988A7" w:rsidR="007B0545" w:rsidRDefault="003047D2">
    <w:pPr>
      <w:tabs>
        <w:tab w:val="center" w:pos="4680"/>
        <w:tab w:val="right" w:pos="9360"/>
      </w:tabs>
      <w:spacing w:after="0" w:line="240" w:lineRule="auto"/>
      <w:jc w:val="right"/>
    </w:pPr>
    <w:r>
      <w:rPr>
        <w:noProof/>
      </w:rPr>
      <w:pict w14:anchorId="5237E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83861"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80407A6" w14:textId="76AEDBC4" w:rsidR="007B0545" w:rsidRDefault="002C39CE">
    <w:pPr>
      <w:tabs>
        <w:tab w:val="center" w:pos="4680"/>
        <w:tab w:val="right" w:pos="9360"/>
      </w:tabs>
      <w:spacing w:after="0" w:line="240" w:lineRule="auto"/>
    </w:pPr>
    <w:r>
      <w:rPr>
        <w:noProof/>
        <w:lang w:val="nl-NL" w:eastAsia="nl-NL"/>
      </w:rPr>
      <w:drawing>
        <wp:inline distT="0" distB="0" distL="0" distR="0" wp14:anchorId="2D31F2FA" wp14:editId="47AEC0C4">
          <wp:extent cx="1838325" cy="466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ond 2015 English no Tag.jpg"/>
                  <pic:cNvPicPr/>
                </pic:nvPicPr>
                <pic:blipFill>
                  <a:blip r:embed="rId1">
                    <a:extLst>
                      <a:ext uri="{28A0092B-C50C-407E-A947-70E740481C1C}">
                        <a14:useLocalDpi xmlns:a14="http://schemas.microsoft.com/office/drawing/2010/main" val="0"/>
                      </a:ext>
                    </a:extLst>
                  </a:blip>
                  <a:stretch>
                    <a:fillRect/>
                  </a:stretch>
                </pic:blipFill>
                <pic:spPr>
                  <a:xfrm>
                    <a:off x="0" y="0"/>
                    <a:ext cx="1852350" cy="4697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D388" w14:textId="65AB9D39" w:rsidR="002C39CE" w:rsidRDefault="003047D2">
    <w:pPr>
      <w:pStyle w:val="Koptekst"/>
    </w:pPr>
    <w:r>
      <w:rPr>
        <w:noProof/>
      </w:rPr>
      <w:pict w14:anchorId="5C9F4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08385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A9A"/>
    <w:multiLevelType w:val="multilevel"/>
    <w:tmpl w:val="44ACD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9DF432B"/>
    <w:multiLevelType w:val="hybridMultilevel"/>
    <w:tmpl w:val="F09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27463"/>
    <w:multiLevelType w:val="hybridMultilevel"/>
    <w:tmpl w:val="9D14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839A9"/>
    <w:multiLevelType w:val="hybridMultilevel"/>
    <w:tmpl w:val="AE72B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8426BF"/>
    <w:multiLevelType w:val="multilevel"/>
    <w:tmpl w:val="3CEA5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DEB4216"/>
    <w:multiLevelType w:val="multilevel"/>
    <w:tmpl w:val="0CD483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21C0BEF"/>
    <w:multiLevelType w:val="multilevel"/>
    <w:tmpl w:val="138AF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AF56632"/>
    <w:multiLevelType w:val="hybridMultilevel"/>
    <w:tmpl w:val="B6A8E25A"/>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nsid w:val="5C13016B"/>
    <w:multiLevelType w:val="hybridMultilevel"/>
    <w:tmpl w:val="1F34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FA4BCD"/>
    <w:multiLevelType w:val="hybridMultilevel"/>
    <w:tmpl w:val="7230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563627"/>
    <w:multiLevelType w:val="multilevel"/>
    <w:tmpl w:val="5BE617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0"/>
  </w:num>
  <w:num w:numId="3">
    <w:abstractNumId w:val="5"/>
  </w:num>
  <w:num w:numId="4">
    <w:abstractNumId w:val="4"/>
  </w:num>
  <w:num w:numId="5">
    <w:abstractNumId w:val="0"/>
  </w:num>
  <w:num w:numId="6">
    <w:abstractNumId w:val="9"/>
  </w:num>
  <w:num w:numId="7">
    <w:abstractNumId w:val="1"/>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5"/>
    <w:rsid w:val="00014AB0"/>
    <w:rsid w:val="000539E3"/>
    <w:rsid w:val="000D55B9"/>
    <w:rsid w:val="000F5C3C"/>
    <w:rsid w:val="000F77F8"/>
    <w:rsid w:val="001308C6"/>
    <w:rsid w:val="00186ED3"/>
    <w:rsid w:val="001955CD"/>
    <w:rsid w:val="001C15E1"/>
    <w:rsid w:val="0026540B"/>
    <w:rsid w:val="002A23FC"/>
    <w:rsid w:val="002A60F3"/>
    <w:rsid w:val="002C39CE"/>
    <w:rsid w:val="003047D2"/>
    <w:rsid w:val="0036519B"/>
    <w:rsid w:val="003655CE"/>
    <w:rsid w:val="00390C57"/>
    <w:rsid w:val="003B3F3A"/>
    <w:rsid w:val="00402C4A"/>
    <w:rsid w:val="004049C2"/>
    <w:rsid w:val="00432C8F"/>
    <w:rsid w:val="00481147"/>
    <w:rsid w:val="004B33E4"/>
    <w:rsid w:val="004C22AB"/>
    <w:rsid w:val="005372FA"/>
    <w:rsid w:val="006636B0"/>
    <w:rsid w:val="00696D72"/>
    <w:rsid w:val="006A330F"/>
    <w:rsid w:val="006A71EC"/>
    <w:rsid w:val="006D0364"/>
    <w:rsid w:val="006E4B74"/>
    <w:rsid w:val="006F7275"/>
    <w:rsid w:val="007159FD"/>
    <w:rsid w:val="00765217"/>
    <w:rsid w:val="00765CBC"/>
    <w:rsid w:val="00772D8D"/>
    <w:rsid w:val="007B0545"/>
    <w:rsid w:val="00856F69"/>
    <w:rsid w:val="008A285E"/>
    <w:rsid w:val="008D20FE"/>
    <w:rsid w:val="008E45C2"/>
    <w:rsid w:val="009018EF"/>
    <w:rsid w:val="00927D09"/>
    <w:rsid w:val="00933014"/>
    <w:rsid w:val="00942025"/>
    <w:rsid w:val="00977594"/>
    <w:rsid w:val="00977D8B"/>
    <w:rsid w:val="00A0630A"/>
    <w:rsid w:val="00AA28AF"/>
    <w:rsid w:val="00AA5508"/>
    <w:rsid w:val="00B02978"/>
    <w:rsid w:val="00B35095"/>
    <w:rsid w:val="00B47236"/>
    <w:rsid w:val="00BA3F11"/>
    <w:rsid w:val="00BB28E9"/>
    <w:rsid w:val="00BB5385"/>
    <w:rsid w:val="00C02AED"/>
    <w:rsid w:val="00C42DC8"/>
    <w:rsid w:val="00C55FE3"/>
    <w:rsid w:val="00C8039D"/>
    <w:rsid w:val="00C80986"/>
    <w:rsid w:val="00C93F5C"/>
    <w:rsid w:val="00CA0121"/>
    <w:rsid w:val="00CB1709"/>
    <w:rsid w:val="00CB538C"/>
    <w:rsid w:val="00CB5C8E"/>
    <w:rsid w:val="00CD736D"/>
    <w:rsid w:val="00CF474F"/>
    <w:rsid w:val="00D6737D"/>
    <w:rsid w:val="00DA1226"/>
    <w:rsid w:val="00DA53CB"/>
    <w:rsid w:val="00DC425F"/>
    <w:rsid w:val="00DD784D"/>
    <w:rsid w:val="00DF6045"/>
    <w:rsid w:val="00E011FB"/>
    <w:rsid w:val="00E114CF"/>
    <w:rsid w:val="00E256FE"/>
    <w:rsid w:val="00E64C80"/>
    <w:rsid w:val="00E72D72"/>
    <w:rsid w:val="00E8708D"/>
    <w:rsid w:val="00E9279D"/>
    <w:rsid w:val="00EB41A4"/>
    <w:rsid w:val="00ED628D"/>
    <w:rsid w:val="00F27462"/>
    <w:rsid w:val="00F45866"/>
    <w:rsid w:val="00F715FF"/>
    <w:rsid w:val="00F90F40"/>
    <w:rsid w:val="00F94A8A"/>
    <w:rsid w:val="00FE0B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6B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42025"/>
  </w:style>
  <w:style w:type="paragraph" w:styleId="Kop1">
    <w:name w:val="heading 1"/>
    <w:basedOn w:val="Standaard"/>
    <w:next w:val="Standaard"/>
    <w:rsid w:val="00942025"/>
    <w:pPr>
      <w:keepNext/>
      <w:keepLines/>
      <w:spacing w:before="480" w:after="120"/>
      <w:contextualSpacing/>
      <w:outlineLvl w:val="0"/>
    </w:pPr>
    <w:rPr>
      <w:b/>
      <w:sz w:val="48"/>
    </w:rPr>
  </w:style>
  <w:style w:type="paragraph" w:styleId="Kop2">
    <w:name w:val="heading 2"/>
    <w:basedOn w:val="Standaard"/>
    <w:next w:val="Standaard"/>
    <w:rsid w:val="00942025"/>
    <w:pPr>
      <w:keepNext/>
      <w:keepLines/>
      <w:spacing w:before="360" w:after="80"/>
      <w:contextualSpacing/>
      <w:outlineLvl w:val="1"/>
    </w:pPr>
    <w:rPr>
      <w:b/>
      <w:sz w:val="36"/>
    </w:rPr>
  </w:style>
  <w:style w:type="paragraph" w:styleId="Kop3">
    <w:name w:val="heading 3"/>
    <w:basedOn w:val="Standaard"/>
    <w:next w:val="Standaard"/>
    <w:rsid w:val="00942025"/>
    <w:pPr>
      <w:keepNext/>
      <w:keepLines/>
      <w:spacing w:before="280" w:after="80"/>
      <w:contextualSpacing/>
      <w:outlineLvl w:val="2"/>
    </w:pPr>
    <w:rPr>
      <w:b/>
      <w:sz w:val="28"/>
    </w:rPr>
  </w:style>
  <w:style w:type="paragraph" w:styleId="Kop4">
    <w:name w:val="heading 4"/>
    <w:basedOn w:val="Standaard"/>
    <w:next w:val="Standaard"/>
    <w:rsid w:val="00942025"/>
    <w:pPr>
      <w:keepNext/>
      <w:keepLines/>
      <w:spacing w:before="240" w:after="40"/>
      <w:contextualSpacing/>
      <w:outlineLvl w:val="3"/>
    </w:pPr>
    <w:rPr>
      <w:b/>
      <w:sz w:val="24"/>
    </w:rPr>
  </w:style>
  <w:style w:type="paragraph" w:styleId="Kop5">
    <w:name w:val="heading 5"/>
    <w:basedOn w:val="Standaard"/>
    <w:next w:val="Standaard"/>
    <w:rsid w:val="00942025"/>
    <w:pPr>
      <w:keepNext/>
      <w:keepLines/>
      <w:spacing w:before="220" w:after="40"/>
      <w:contextualSpacing/>
      <w:outlineLvl w:val="4"/>
    </w:pPr>
    <w:rPr>
      <w:b/>
    </w:rPr>
  </w:style>
  <w:style w:type="paragraph" w:styleId="Kop6">
    <w:name w:val="heading 6"/>
    <w:basedOn w:val="Standaard"/>
    <w:next w:val="Standaard"/>
    <w:rsid w:val="00942025"/>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rsid w:val="00942025"/>
    <w:pPr>
      <w:keepNext/>
      <w:keepLines/>
      <w:spacing w:before="480" w:after="120"/>
      <w:contextualSpacing/>
    </w:pPr>
    <w:rPr>
      <w:b/>
      <w:sz w:val="72"/>
    </w:rPr>
  </w:style>
  <w:style w:type="paragraph" w:styleId="Ondertitel">
    <w:name w:val="Subtitle"/>
    <w:basedOn w:val="Standaard"/>
    <w:next w:val="Standaard"/>
    <w:rsid w:val="00942025"/>
    <w:pPr>
      <w:keepNext/>
      <w:keepLines/>
      <w:spacing w:before="360" w:after="80"/>
      <w:contextualSpacing/>
    </w:pPr>
    <w:rPr>
      <w:rFonts w:ascii="Georgia" w:eastAsia="Georgia" w:hAnsi="Georgia" w:cs="Georgia"/>
      <w:i/>
      <w:color w:val="666666"/>
      <w:sz w:val="48"/>
    </w:rPr>
  </w:style>
  <w:style w:type="paragraph" w:styleId="Tekstopmerking">
    <w:name w:val="annotation text"/>
    <w:basedOn w:val="Standaard"/>
    <w:link w:val="TekstopmerkingChar"/>
    <w:uiPriority w:val="99"/>
    <w:unhideWhenUsed/>
    <w:rsid w:val="00942025"/>
    <w:pPr>
      <w:spacing w:line="240" w:lineRule="auto"/>
    </w:pPr>
    <w:rPr>
      <w:sz w:val="20"/>
    </w:rPr>
  </w:style>
  <w:style w:type="character" w:customStyle="1" w:styleId="TekstopmerkingChar">
    <w:name w:val="Tekst opmerking Char"/>
    <w:basedOn w:val="Standaardalinea-lettertype"/>
    <w:link w:val="Tekstopmerking"/>
    <w:uiPriority w:val="99"/>
    <w:rsid w:val="00942025"/>
    <w:rPr>
      <w:sz w:val="20"/>
    </w:rPr>
  </w:style>
  <w:style w:type="character" w:styleId="Verwijzingopmerking">
    <w:name w:val="annotation reference"/>
    <w:basedOn w:val="Standaardalinea-lettertype"/>
    <w:uiPriority w:val="99"/>
    <w:semiHidden/>
    <w:unhideWhenUsed/>
    <w:rsid w:val="00942025"/>
    <w:rPr>
      <w:sz w:val="16"/>
      <w:szCs w:val="16"/>
    </w:rPr>
  </w:style>
  <w:style w:type="paragraph" w:styleId="Ballontekst">
    <w:name w:val="Balloon Text"/>
    <w:basedOn w:val="Standaard"/>
    <w:link w:val="BallontekstChar"/>
    <w:uiPriority w:val="99"/>
    <w:semiHidden/>
    <w:unhideWhenUsed/>
    <w:rsid w:val="00014A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4AB0"/>
    <w:rPr>
      <w:rFonts w:ascii="Segoe UI" w:hAnsi="Segoe UI" w:cs="Segoe UI"/>
      <w:sz w:val="18"/>
      <w:szCs w:val="18"/>
    </w:rPr>
  </w:style>
  <w:style w:type="paragraph" w:styleId="Revisie">
    <w:name w:val="Revision"/>
    <w:hidden/>
    <w:uiPriority w:val="99"/>
    <w:semiHidden/>
    <w:rsid w:val="00C02AED"/>
    <w:pPr>
      <w:spacing w:after="0" w:line="240" w:lineRule="auto"/>
    </w:pPr>
  </w:style>
  <w:style w:type="paragraph" w:styleId="Lijstalinea">
    <w:name w:val="List Paragraph"/>
    <w:basedOn w:val="Standaard"/>
    <w:uiPriority w:val="34"/>
    <w:qFormat/>
    <w:rsid w:val="00B47236"/>
    <w:pPr>
      <w:ind w:left="720"/>
      <w:contextualSpacing/>
    </w:pPr>
    <w:rPr>
      <w:rFonts w:asciiTheme="minorHAnsi" w:eastAsiaTheme="minorHAnsi" w:hAnsiTheme="minorHAnsi" w:cstheme="minorBidi"/>
      <w:color w:val="auto"/>
      <w:szCs w:val="22"/>
      <w:lang w:val="en-GB"/>
    </w:rPr>
  </w:style>
  <w:style w:type="paragraph" w:styleId="Onderwerpvanopmerking">
    <w:name w:val="annotation subject"/>
    <w:basedOn w:val="Tekstopmerking"/>
    <w:next w:val="Tekstopmerking"/>
    <w:link w:val="OnderwerpvanopmerkingChar"/>
    <w:uiPriority w:val="99"/>
    <w:semiHidden/>
    <w:unhideWhenUsed/>
    <w:rsid w:val="00C42DC8"/>
    <w:rPr>
      <w:b/>
      <w:bCs/>
    </w:rPr>
  </w:style>
  <w:style w:type="character" w:customStyle="1" w:styleId="OnderwerpvanopmerkingChar">
    <w:name w:val="Onderwerp van opmerking Char"/>
    <w:basedOn w:val="TekstopmerkingChar"/>
    <w:link w:val="Onderwerpvanopmerking"/>
    <w:uiPriority w:val="99"/>
    <w:semiHidden/>
    <w:rsid w:val="00C42DC8"/>
    <w:rPr>
      <w:b/>
      <w:bCs/>
      <w:sz w:val="20"/>
    </w:rPr>
  </w:style>
  <w:style w:type="paragraph" w:styleId="Koptekst">
    <w:name w:val="header"/>
    <w:basedOn w:val="Standaard"/>
    <w:link w:val="KoptekstChar"/>
    <w:uiPriority w:val="99"/>
    <w:unhideWhenUsed/>
    <w:rsid w:val="002C39C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C39CE"/>
  </w:style>
  <w:style w:type="paragraph" w:styleId="Voettekst">
    <w:name w:val="footer"/>
    <w:basedOn w:val="Standaard"/>
    <w:link w:val="VoettekstChar"/>
    <w:uiPriority w:val="99"/>
    <w:unhideWhenUsed/>
    <w:rsid w:val="002C39C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C39CE"/>
  </w:style>
  <w:style w:type="paragraph" w:styleId="Voetnoottekst">
    <w:name w:val="footnote text"/>
    <w:basedOn w:val="Standaard"/>
    <w:link w:val="VoetnoottekstChar"/>
    <w:uiPriority w:val="99"/>
    <w:semiHidden/>
    <w:unhideWhenUsed/>
    <w:rsid w:val="00F90F40"/>
    <w:pPr>
      <w:spacing w:after="0" w:line="240" w:lineRule="auto"/>
    </w:pPr>
    <w:rPr>
      <w:sz w:val="20"/>
    </w:rPr>
  </w:style>
  <w:style w:type="character" w:customStyle="1" w:styleId="VoetnoottekstChar">
    <w:name w:val="Voetnoottekst Char"/>
    <w:basedOn w:val="Standaardalinea-lettertype"/>
    <w:link w:val="Voetnoottekst"/>
    <w:uiPriority w:val="99"/>
    <w:semiHidden/>
    <w:rsid w:val="00F90F40"/>
    <w:rPr>
      <w:sz w:val="20"/>
    </w:rPr>
  </w:style>
  <w:style w:type="character" w:styleId="Voetnootmarkering">
    <w:name w:val="footnote reference"/>
    <w:basedOn w:val="Standaardalinea-lettertype"/>
    <w:uiPriority w:val="99"/>
    <w:semiHidden/>
    <w:unhideWhenUsed/>
    <w:rsid w:val="00F90F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42025"/>
  </w:style>
  <w:style w:type="paragraph" w:styleId="Kop1">
    <w:name w:val="heading 1"/>
    <w:basedOn w:val="Standaard"/>
    <w:next w:val="Standaard"/>
    <w:rsid w:val="00942025"/>
    <w:pPr>
      <w:keepNext/>
      <w:keepLines/>
      <w:spacing w:before="480" w:after="120"/>
      <w:contextualSpacing/>
      <w:outlineLvl w:val="0"/>
    </w:pPr>
    <w:rPr>
      <w:b/>
      <w:sz w:val="48"/>
    </w:rPr>
  </w:style>
  <w:style w:type="paragraph" w:styleId="Kop2">
    <w:name w:val="heading 2"/>
    <w:basedOn w:val="Standaard"/>
    <w:next w:val="Standaard"/>
    <w:rsid w:val="00942025"/>
    <w:pPr>
      <w:keepNext/>
      <w:keepLines/>
      <w:spacing w:before="360" w:after="80"/>
      <w:contextualSpacing/>
      <w:outlineLvl w:val="1"/>
    </w:pPr>
    <w:rPr>
      <w:b/>
      <w:sz w:val="36"/>
    </w:rPr>
  </w:style>
  <w:style w:type="paragraph" w:styleId="Kop3">
    <w:name w:val="heading 3"/>
    <w:basedOn w:val="Standaard"/>
    <w:next w:val="Standaard"/>
    <w:rsid w:val="00942025"/>
    <w:pPr>
      <w:keepNext/>
      <w:keepLines/>
      <w:spacing w:before="280" w:after="80"/>
      <w:contextualSpacing/>
      <w:outlineLvl w:val="2"/>
    </w:pPr>
    <w:rPr>
      <w:b/>
      <w:sz w:val="28"/>
    </w:rPr>
  </w:style>
  <w:style w:type="paragraph" w:styleId="Kop4">
    <w:name w:val="heading 4"/>
    <w:basedOn w:val="Standaard"/>
    <w:next w:val="Standaard"/>
    <w:rsid w:val="00942025"/>
    <w:pPr>
      <w:keepNext/>
      <w:keepLines/>
      <w:spacing w:before="240" w:after="40"/>
      <w:contextualSpacing/>
      <w:outlineLvl w:val="3"/>
    </w:pPr>
    <w:rPr>
      <w:b/>
      <w:sz w:val="24"/>
    </w:rPr>
  </w:style>
  <w:style w:type="paragraph" w:styleId="Kop5">
    <w:name w:val="heading 5"/>
    <w:basedOn w:val="Standaard"/>
    <w:next w:val="Standaard"/>
    <w:rsid w:val="00942025"/>
    <w:pPr>
      <w:keepNext/>
      <w:keepLines/>
      <w:spacing w:before="220" w:after="40"/>
      <w:contextualSpacing/>
      <w:outlineLvl w:val="4"/>
    </w:pPr>
    <w:rPr>
      <w:b/>
    </w:rPr>
  </w:style>
  <w:style w:type="paragraph" w:styleId="Kop6">
    <w:name w:val="heading 6"/>
    <w:basedOn w:val="Standaard"/>
    <w:next w:val="Standaard"/>
    <w:rsid w:val="00942025"/>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rsid w:val="00942025"/>
    <w:pPr>
      <w:keepNext/>
      <w:keepLines/>
      <w:spacing w:before="480" w:after="120"/>
      <w:contextualSpacing/>
    </w:pPr>
    <w:rPr>
      <w:b/>
      <w:sz w:val="72"/>
    </w:rPr>
  </w:style>
  <w:style w:type="paragraph" w:styleId="Ondertitel">
    <w:name w:val="Subtitle"/>
    <w:basedOn w:val="Standaard"/>
    <w:next w:val="Standaard"/>
    <w:rsid w:val="00942025"/>
    <w:pPr>
      <w:keepNext/>
      <w:keepLines/>
      <w:spacing w:before="360" w:after="80"/>
      <w:contextualSpacing/>
    </w:pPr>
    <w:rPr>
      <w:rFonts w:ascii="Georgia" w:eastAsia="Georgia" w:hAnsi="Georgia" w:cs="Georgia"/>
      <w:i/>
      <w:color w:val="666666"/>
      <w:sz w:val="48"/>
    </w:rPr>
  </w:style>
  <w:style w:type="paragraph" w:styleId="Tekstopmerking">
    <w:name w:val="annotation text"/>
    <w:basedOn w:val="Standaard"/>
    <w:link w:val="TekstopmerkingChar"/>
    <w:uiPriority w:val="99"/>
    <w:unhideWhenUsed/>
    <w:rsid w:val="00942025"/>
    <w:pPr>
      <w:spacing w:line="240" w:lineRule="auto"/>
    </w:pPr>
    <w:rPr>
      <w:sz w:val="20"/>
    </w:rPr>
  </w:style>
  <w:style w:type="character" w:customStyle="1" w:styleId="TekstopmerkingChar">
    <w:name w:val="Tekst opmerking Char"/>
    <w:basedOn w:val="Standaardalinea-lettertype"/>
    <w:link w:val="Tekstopmerking"/>
    <w:uiPriority w:val="99"/>
    <w:rsid w:val="00942025"/>
    <w:rPr>
      <w:sz w:val="20"/>
    </w:rPr>
  </w:style>
  <w:style w:type="character" w:styleId="Verwijzingopmerking">
    <w:name w:val="annotation reference"/>
    <w:basedOn w:val="Standaardalinea-lettertype"/>
    <w:uiPriority w:val="99"/>
    <w:semiHidden/>
    <w:unhideWhenUsed/>
    <w:rsid w:val="00942025"/>
    <w:rPr>
      <w:sz w:val="16"/>
      <w:szCs w:val="16"/>
    </w:rPr>
  </w:style>
  <w:style w:type="paragraph" w:styleId="Ballontekst">
    <w:name w:val="Balloon Text"/>
    <w:basedOn w:val="Standaard"/>
    <w:link w:val="BallontekstChar"/>
    <w:uiPriority w:val="99"/>
    <w:semiHidden/>
    <w:unhideWhenUsed/>
    <w:rsid w:val="00014A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4AB0"/>
    <w:rPr>
      <w:rFonts w:ascii="Segoe UI" w:hAnsi="Segoe UI" w:cs="Segoe UI"/>
      <w:sz w:val="18"/>
      <w:szCs w:val="18"/>
    </w:rPr>
  </w:style>
  <w:style w:type="paragraph" w:styleId="Revisie">
    <w:name w:val="Revision"/>
    <w:hidden/>
    <w:uiPriority w:val="99"/>
    <w:semiHidden/>
    <w:rsid w:val="00C02AED"/>
    <w:pPr>
      <w:spacing w:after="0" w:line="240" w:lineRule="auto"/>
    </w:pPr>
  </w:style>
  <w:style w:type="paragraph" w:styleId="Lijstalinea">
    <w:name w:val="List Paragraph"/>
    <w:basedOn w:val="Standaard"/>
    <w:uiPriority w:val="34"/>
    <w:qFormat/>
    <w:rsid w:val="00B47236"/>
    <w:pPr>
      <w:ind w:left="720"/>
      <w:contextualSpacing/>
    </w:pPr>
    <w:rPr>
      <w:rFonts w:asciiTheme="minorHAnsi" w:eastAsiaTheme="minorHAnsi" w:hAnsiTheme="minorHAnsi" w:cstheme="minorBidi"/>
      <w:color w:val="auto"/>
      <w:szCs w:val="22"/>
      <w:lang w:val="en-GB"/>
    </w:rPr>
  </w:style>
  <w:style w:type="paragraph" w:styleId="Onderwerpvanopmerking">
    <w:name w:val="annotation subject"/>
    <w:basedOn w:val="Tekstopmerking"/>
    <w:next w:val="Tekstopmerking"/>
    <w:link w:val="OnderwerpvanopmerkingChar"/>
    <w:uiPriority w:val="99"/>
    <w:semiHidden/>
    <w:unhideWhenUsed/>
    <w:rsid w:val="00C42DC8"/>
    <w:rPr>
      <w:b/>
      <w:bCs/>
    </w:rPr>
  </w:style>
  <w:style w:type="character" w:customStyle="1" w:styleId="OnderwerpvanopmerkingChar">
    <w:name w:val="Onderwerp van opmerking Char"/>
    <w:basedOn w:val="TekstopmerkingChar"/>
    <w:link w:val="Onderwerpvanopmerking"/>
    <w:uiPriority w:val="99"/>
    <w:semiHidden/>
    <w:rsid w:val="00C42DC8"/>
    <w:rPr>
      <w:b/>
      <w:bCs/>
      <w:sz w:val="20"/>
    </w:rPr>
  </w:style>
  <w:style w:type="paragraph" w:styleId="Koptekst">
    <w:name w:val="header"/>
    <w:basedOn w:val="Standaard"/>
    <w:link w:val="KoptekstChar"/>
    <w:uiPriority w:val="99"/>
    <w:unhideWhenUsed/>
    <w:rsid w:val="002C39C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C39CE"/>
  </w:style>
  <w:style w:type="paragraph" w:styleId="Voettekst">
    <w:name w:val="footer"/>
    <w:basedOn w:val="Standaard"/>
    <w:link w:val="VoettekstChar"/>
    <w:uiPriority w:val="99"/>
    <w:unhideWhenUsed/>
    <w:rsid w:val="002C39C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C39CE"/>
  </w:style>
  <w:style w:type="paragraph" w:styleId="Voetnoottekst">
    <w:name w:val="footnote text"/>
    <w:basedOn w:val="Standaard"/>
    <w:link w:val="VoetnoottekstChar"/>
    <w:uiPriority w:val="99"/>
    <w:semiHidden/>
    <w:unhideWhenUsed/>
    <w:rsid w:val="00F90F40"/>
    <w:pPr>
      <w:spacing w:after="0" w:line="240" w:lineRule="auto"/>
    </w:pPr>
    <w:rPr>
      <w:sz w:val="20"/>
    </w:rPr>
  </w:style>
  <w:style w:type="character" w:customStyle="1" w:styleId="VoetnoottekstChar">
    <w:name w:val="Voetnoottekst Char"/>
    <w:basedOn w:val="Standaardalinea-lettertype"/>
    <w:link w:val="Voetnoottekst"/>
    <w:uiPriority w:val="99"/>
    <w:semiHidden/>
    <w:rsid w:val="00F90F40"/>
    <w:rPr>
      <w:sz w:val="20"/>
    </w:rPr>
  </w:style>
  <w:style w:type="character" w:styleId="Voetnootmarkering">
    <w:name w:val="footnote reference"/>
    <w:basedOn w:val="Standaardalinea-lettertype"/>
    <w:uiPriority w:val="99"/>
    <w:semiHidden/>
    <w:unhideWhenUsed/>
    <w:rsid w:val="00F90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A0B624-D6F3-4866-A5F1-3447D149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11644</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 B15 Position on Monitoring and Review.docx</vt:lpstr>
      <vt:lpstr>Draft - B15 Position on Monitoring and Review.docx</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B15 Position on Monitoring and Review.docx</dc:title>
  <dc:creator>Naiara Costa</dc:creator>
  <cp:lastModifiedBy>Helene</cp:lastModifiedBy>
  <cp:revision>2</cp:revision>
  <cp:lastPrinted>2015-02-27T09:40:00Z</cp:lastPrinted>
  <dcterms:created xsi:type="dcterms:W3CDTF">2015-03-10T21:11:00Z</dcterms:created>
  <dcterms:modified xsi:type="dcterms:W3CDTF">2015-03-10T21:11:00Z</dcterms:modified>
</cp:coreProperties>
</file>