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6" w:rsidRPr="00A276EF" w:rsidRDefault="00A01420" w:rsidP="00E66A51">
      <w:pPr>
        <w:pStyle w:val="Kop1"/>
        <w:ind w:left="5040" w:hanging="5040"/>
        <w:jc w:val="center"/>
        <w:rPr>
          <w:rFonts w:asciiTheme="minorHAnsi" w:hAnsiTheme="minorHAnsi" w:cs="Calibri"/>
          <w:i/>
          <w:sz w:val="22"/>
          <w:szCs w:val="22"/>
          <w:lang w:val="es-ES"/>
        </w:rPr>
      </w:pPr>
      <w:bookmarkStart w:id="0" w:name="_GoBack"/>
      <w:bookmarkEnd w:id="0"/>
      <w:r w:rsidRPr="00A276EF">
        <w:rPr>
          <w:rFonts w:asciiTheme="minorHAnsi" w:hAnsiTheme="minorHAnsi" w:cs="Calibri"/>
          <w:i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7C15F3F0" wp14:editId="713C382B">
            <wp:simplePos x="0" y="0"/>
            <wp:positionH relativeFrom="column">
              <wp:posOffset>-635</wp:posOffset>
            </wp:positionH>
            <wp:positionV relativeFrom="paragraph">
              <wp:posOffset>73660</wp:posOffset>
            </wp:positionV>
            <wp:extent cx="585089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520" y="21082"/>
                <wp:lineTo x="21520" y="0"/>
                <wp:lineTo x="0" y="0"/>
              </wp:wrapPolygon>
            </wp:wrapTight>
            <wp:docPr id="2" name="Picture 2" descr="M:\Common\CONCORD\WORKING GROUPS\Working Groups and Task Forces\Post MDGs\Beyond 2015\Beyond 2015\Working documents\Beyond 2015 New Logos\Beyond 2015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on\CONCORD\WORKING GROUPS\Working Groups and Task Forces\Post MDGs\Beyond 2015\Beyond 2015\Working documents\Beyond 2015 New Logos\Beyond 2015 Span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r="8855"/>
                    <a:stretch/>
                  </pic:blipFill>
                  <pic:spPr bwMode="auto">
                    <a:xfrm>
                      <a:off x="0" y="0"/>
                      <a:ext cx="58508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6EF">
        <w:rPr>
          <w:rFonts w:asciiTheme="minorHAnsi" w:hAnsiTheme="minorHAnsi" w:cs="Calibri"/>
          <w:i/>
          <w:sz w:val="22"/>
          <w:szCs w:val="22"/>
          <w:lang w:val="es-ES"/>
        </w:rPr>
        <w:t>e</w:t>
      </w:r>
      <w:r w:rsidR="007D6466" w:rsidRPr="00A276EF">
        <w:rPr>
          <w:rFonts w:asciiTheme="minorHAnsi" w:hAnsiTheme="minorHAnsi" w:cs="Calibri"/>
          <w:i/>
          <w:sz w:val="22"/>
          <w:szCs w:val="22"/>
          <w:lang w:val="es-ES"/>
        </w:rPr>
        <w:t>n colabora</w:t>
      </w:r>
      <w:r w:rsidRPr="00A276EF">
        <w:rPr>
          <w:rFonts w:asciiTheme="minorHAnsi" w:hAnsiTheme="minorHAnsi" w:cs="Calibri"/>
          <w:i/>
          <w:sz w:val="22"/>
          <w:szCs w:val="22"/>
          <w:lang w:val="es-ES"/>
        </w:rPr>
        <w:t>c</w:t>
      </w:r>
      <w:r w:rsidR="007D6466" w:rsidRPr="00A276EF">
        <w:rPr>
          <w:rFonts w:asciiTheme="minorHAnsi" w:hAnsiTheme="minorHAnsi" w:cs="Calibri"/>
          <w:i/>
          <w:sz w:val="22"/>
          <w:szCs w:val="22"/>
          <w:lang w:val="es-ES"/>
        </w:rPr>
        <w:t>i</w:t>
      </w:r>
      <w:r w:rsidRPr="00A276EF">
        <w:rPr>
          <w:rFonts w:asciiTheme="minorHAnsi" w:hAnsiTheme="minorHAnsi" w:cs="Calibri"/>
          <w:i/>
          <w:sz w:val="22"/>
          <w:szCs w:val="22"/>
          <w:lang w:val="es-ES"/>
        </w:rPr>
        <w:t>ó</w:t>
      </w:r>
      <w:r w:rsidR="007D6466" w:rsidRPr="00A276EF">
        <w:rPr>
          <w:rFonts w:asciiTheme="minorHAnsi" w:hAnsiTheme="minorHAnsi" w:cs="Calibri"/>
          <w:i/>
          <w:sz w:val="22"/>
          <w:szCs w:val="22"/>
          <w:lang w:val="es-ES"/>
        </w:rPr>
        <w:t xml:space="preserve">n </w:t>
      </w:r>
      <w:r w:rsidRPr="00A276EF">
        <w:rPr>
          <w:rFonts w:asciiTheme="minorHAnsi" w:hAnsiTheme="minorHAnsi" w:cs="Calibri"/>
          <w:i/>
          <w:sz w:val="22"/>
          <w:szCs w:val="22"/>
          <w:lang w:val="es-ES"/>
        </w:rPr>
        <w:t>con</w:t>
      </w:r>
      <w:r w:rsidR="007D6466" w:rsidRPr="00A276EF">
        <w:rPr>
          <w:rFonts w:asciiTheme="minorHAnsi" w:hAnsiTheme="minorHAnsi" w:cs="Calibri"/>
          <w:i/>
          <w:sz w:val="22"/>
          <w:szCs w:val="22"/>
          <w:lang w:val="es-ES"/>
        </w:rPr>
        <w:t xml:space="preserve"> :</w:t>
      </w:r>
    </w:p>
    <w:p w:rsidR="007D6466" w:rsidRPr="00A276EF" w:rsidRDefault="00A01420" w:rsidP="007D6466">
      <w:pPr>
        <w:jc w:val="center"/>
        <w:rPr>
          <w:rStyle w:val="Hyperlink"/>
          <w:lang w:val="es-ES"/>
        </w:rPr>
      </w:pPr>
      <w:r w:rsidRPr="00A276EF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E43BEBC" wp14:editId="77F90889">
            <wp:simplePos x="0" y="0"/>
            <wp:positionH relativeFrom="margin">
              <wp:posOffset>-1270</wp:posOffset>
            </wp:positionH>
            <wp:positionV relativeFrom="margin">
              <wp:posOffset>1517015</wp:posOffset>
            </wp:positionV>
            <wp:extent cx="795020" cy="991870"/>
            <wp:effectExtent l="0" t="0" r="508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6EF">
        <w:rPr>
          <w:i/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27C97299" wp14:editId="763E10C0">
            <wp:simplePos x="0" y="0"/>
            <wp:positionH relativeFrom="margin">
              <wp:posOffset>4794885</wp:posOffset>
            </wp:positionH>
            <wp:positionV relativeFrom="margin">
              <wp:posOffset>1515110</wp:posOffset>
            </wp:positionV>
            <wp:extent cx="1177290" cy="1110615"/>
            <wp:effectExtent l="0" t="0" r="3810" b="0"/>
            <wp:wrapSquare wrapText="bothSides"/>
            <wp:docPr id="1" name="Picture 4" descr="C:\Users\lwilliams\AppData\Local\Microsoft\Windows\Temporary Internet Files\Content.Outlook\5Z6F53T0\ParticipateLogo_colour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liams\AppData\Local\Microsoft\Windows\Temporary Internet Files\Content.Outlook\5Z6F53T0\ParticipateLogo_colour_v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6EF">
        <w:rPr>
          <w:i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615864B" wp14:editId="42CDBE7E">
            <wp:simplePos x="0" y="0"/>
            <wp:positionH relativeFrom="margin">
              <wp:posOffset>2061845</wp:posOffset>
            </wp:positionH>
            <wp:positionV relativeFrom="margin">
              <wp:posOffset>1621790</wp:posOffset>
            </wp:positionV>
            <wp:extent cx="1753235" cy="832485"/>
            <wp:effectExtent l="0" t="0" r="0" b="5715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466" w:rsidRPr="00A276EF">
        <w:rPr>
          <w:rStyle w:val="Hyperlink"/>
          <w:lang w:val="es-ES"/>
        </w:rPr>
        <w:t xml:space="preserve"> </w:t>
      </w: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7D6466" w:rsidRPr="00A276EF" w:rsidRDefault="007D6466" w:rsidP="00DB475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es-ES"/>
        </w:rPr>
      </w:pPr>
    </w:p>
    <w:p w:rsidR="00A01420" w:rsidRPr="00A276EF" w:rsidRDefault="00A01420" w:rsidP="00A01420">
      <w:pPr>
        <w:jc w:val="center"/>
        <w:rPr>
          <w:rFonts w:asciiTheme="minorHAnsi" w:hAnsiTheme="minorHAnsi" w:cs="Calibri"/>
          <w:b/>
          <w:color w:val="C00000"/>
          <w:sz w:val="28"/>
          <w:szCs w:val="22"/>
          <w:lang w:val="es-ES"/>
        </w:rPr>
      </w:pPr>
      <w:r w:rsidRPr="00A276EF">
        <w:rPr>
          <w:rFonts w:asciiTheme="minorHAnsi" w:hAnsiTheme="minorHAnsi" w:cs="Calibri"/>
          <w:b/>
          <w:color w:val="C00000"/>
          <w:sz w:val="28"/>
          <w:szCs w:val="22"/>
          <w:lang w:val="es-ES"/>
        </w:rPr>
        <w:t>Términos de Referencia</w:t>
      </w:r>
    </w:p>
    <w:p w:rsidR="00DB4750" w:rsidRPr="00B36981" w:rsidRDefault="00A01420" w:rsidP="00A01420">
      <w:pPr>
        <w:jc w:val="center"/>
        <w:rPr>
          <w:rFonts w:asciiTheme="minorHAnsi" w:hAnsiTheme="minorHAnsi" w:cs="Calibri"/>
          <w:b/>
          <w:color w:val="C00000"/>
          <w:sz w:val="22"/>
          <w:szCs w:val="22"/>
          <w:lang w:val="pt-BR"/>
        </w:rPr>
      </w:pPr>
      <w:r w:rsidRPr="00B36981">
        <w:rPr>
          <w:rFonts w:asciiTheme="minorHAnsi" w:hAnsiTheme="minorHAnsi" w:cs="Calibri"/>
          <w:b/>
          <w:color w:val="C00000"/>
          <w:sz w:val="28"/>
          <w:szCs w:val="22"/>
          <w:lang w:val="pt-BR"/>
        </w:rPr>
        <w:t>Coordinadores/as Regionales de Beyond 2015</w:t>
      </w:r>
    </w:p>
    <w:p w:rsidR="00DB4750" w:rsidRPr="00B36981" w:rsidRDefault="00DB4750" w:rsidP="00DB4750">
      <w:pPr>
        <w:jc w:val="both"/>
        <w:rPr>
          <w:rFonts w:asciiTheme="minorHAnsi" w:hAnsiTheme="minorHAnsi" w:cs="Calibri"/>
          <w:b/>
          <w:color w:val="C00000"/>
          <w:sz w:val="22"/>
          <w:szCs w:val="22"/>
          <w:lang w:val="pt-BR"/>
        </w:rPr>
      </w:pPr>
    </w:p>
    <w:p w:rsidR="00A01420" w:rsidRPr="00A276EF" w:rsidRDefault="00A01420" w:rsidP="00A01420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Más </w:t>
      </w:r>
      <w:r w:rsidR="00BD734D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A</w:t>
      </w:r>
      <w:r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llá de 2015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 es una campaña de la sociedad civil global que impulsa un marco fuerte y legítimo que remplace a los Objetivos de Desarrollo del Milenio.</w:t>
      </w:r>
    </w:p>
    <w:p w:rsidR="00A01420" w:rsidRPr="00A276EF" w:rsidRDefault="00A01420" w:rsidP="00A01420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:rsidR="00A01420" w:rsidRPr="00A276EF" w:rsidRDefault="00A01420" w:rsidP="00A01420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La campaña se basa en una amplia base global y </w:t>
      </w:r>
      <w:r w:rsidR="004D1CA9" w:rsidRPr="00A276EF">
        <w:rPr>
          <w:rFonts w:asciiTheme="minorHAnsi" w:hAnsiTheme="minorHAnsi" w:cs="Calibri"/>
          <w:sz w:val="22"/>
          <w:szCs w:val="22"/>
          <w:lang w:val="es-ES"/>
        </w:rPr>
        <w:t>acoge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 desde pequeñas organizaciones comunitarias hasta grandes organizaciones no gubernamentales internacionales, así como actores del sector académico y sindicatos. Un principio fundamental de la campaña es </w:t>
      </w:r>
      <w:r w:rsidR="00BD734D" w:rsidRPr="00A276EF">
        <w:rPr>
          <w:rFonts w:asciiTheme="minorHAnsi" w:hAnsiTheme="minorHAnsi" w:cs="Calibri"/>
          <w:sz w:val="22"/>
          <w:szCs w:val="22"/>
          <w:lang w:val="es-ES"/>
        </w:rPr>
        <w:t xml:space="preserve">el relativo a la 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colaboración entre las organizaciones de la sociedad civil del "Norte" y "Sur" </w:t>
      </w:r>
      <w:r w:rsidR="00BD734D" w:rsidRPr="00A276EF">
        <w:rPr>
          <w:rFonts w:asciiTheme="minorHAnsi" w:hAnsiTheme="minorHAnsi" w:cs="Calibri"/>
          <w:sz w:val="22"/>
          <w:szCs w:val="22"/>
          <w:lang w:val="es-ES"/>
        </w:rPr>
        <w:t xml:space="preserve">por lo que la campaña 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reúne a grupos </w:t>
      </w:r>
      <w:r w:rsidR="00BD734D" w:rsidRPr="00A276EF">
        <w:rPr>
          <w:rFonts w:asciiTheme="minorHAnsi" w:hAnsiTheme="minorHAnsi" w:cs="Calibri"/>
          <w:sz w:val="22"/>
          <w:szCs w:val="22"/>
          <w:lang w:val="es-ES"/>
        </w:rPr>
        <w:t xml:space="preserve">procedentes de 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>países en desarrollo</w:t>
      </w:r>
      <w:r w:rsidR="00BD734D" w:rsidRPr="00A276EF">
        <w:rPr>
          <w:rFonts w:asciiTheme="minorHAnsi" w:hAnsiTheme="minorHAnsi" w:cs="Calibri"/>
          <w:sz w:val="22"/>
          <w:szCs w:val="22"/>
          <w:lang w:val="es-ES"/>
        </w:rPr>
        <w:t>, de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 economías emergentes y desarrolladas.</w:t>
      </w:r>
    </w:p>
    <w:p w:rsidR="00A01420" w:rsidRPr="00A276EF" w:rsidRDefault="00A01420" w:rsidP="00A01420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:rsidR="00BD734D" w:rsidRPr="00A276EF" w:rsidRDefault="00BD734D" w:rsidP="00BD734D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 xml:space="preserve">Aunque las organizaciones parte en la campaña tienen múltiples opiniones sobre el contenido del marco de desarrollo post-2015, la campaña comparte una misma </w:t>
      </w:r>
      <w:r w:rsidRPr="00A276EF">
        <w:rPr>
          <w:rFonts w:asciiTheme="minorHAnsi" w:hAnsiTheme="minorHAnsi" w:cs="Calibri"/>
          <w:b/>
          <w:sz w:val="22"/>
          <w:szCs w:val="22"/>
          <w:lang w:val="es-ES"/>
        </w:rPr>
        <w:t>convicción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>:</w:t>
      </w:r>
    </w:p>
    <w:p w:rsidR="00BD734D" w:rsidRPr="00A276EF" w:rsidRDefault="00BD734D" w:rsidP="00BD734D">
      <w:pPr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>Un nuevo marco inter-temático y global debe suceder a los Objetivos del Milenio, reflejando las posiciones de Más Allá del 2015.</w:t>
      </w:r>
    </w:p>
    <w:p w:rsidR="00BD734D" w:rsidRPr="00A276EF" w:rsidRDefault="00BD734D" w:rsidP="00BD734D">
      <w:pPr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>El proceso de desarrollo del nuevo marco debe ser participativo, inclusivo y responder a las voces de quienes viven directamente en la pobreza y la injusticia.</w:t>
      </w:r>
    </w:p>
    <w:p w:rsidR="00A01420" w:rsidRPr="00A276EF" w:rsidRDefault="00A01420" w:rsidP="00A01420">
      <w:pPr>
        <w:jc w:val="both"/>
        <w:rPr>
          <w:rFonts w:cs="Calibri"/>
          <w:lang w:val="es-ES"/>
        </w:rPr>
      </w:pPr>
    </w:p>
    <w:p w:rsidR="00BD734D" w:rsidRPr="00A276EF" w:rsidRDefault="00BD734D" w:rsidP="00BD734D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>El proyecto actual permitirá resolver las carencias en materia de coordinación en el seno de Más Allá del 2015 para el resto de la campaña, y asegurar que las organizaciones parte reciben el apoyo necesario para participar significativa y sostenidamente en el proceso de toma de decisiones a nivel nacional, regional e internacional y mundial sobre la agenda Post-2015. Dicha labor será llevada a cabo e</w:t>
      </w:r>
      <w:r w:rsidR="000C0E8A" w:rsidRPr="00A276EF">
        <w:rPr>
          <w:rFonts w:asciiTheme="minorHAnsi" w:hAnsiTheme="minorHAnsi" w:cs="Calibri"/>
          <w:sz w:val="22"/>
          <w:szCs w:val="22"/>
          <w:lang w:val="es-ES"/>
        </w:rPr>
        <w:t>n colaboración con tres socios clave</w:t>
      </w:r>
      <w:r w:rsidRPr="00A276EF">
        <w:rPr>
          <w:rFonts w:asciiTheme="minorHAnsi" w:hAnsiTheme="minorHAnsi" w:cs="Calibri"/>
          <w:sz w:val="22"/>
          <w:szCs w:val="22"/>
          <w:lang w:val="es-ES"/>
        </w:rPr>
        <w:t>: Participate , FIP y CAN Internacional.</w:t>
      </w:r>
    </w:p>
    <w:p w:rsidR="00DB4750" w:rsidRPr="00A276EF" w:rsidRDefault="000F53A5" w:rsidP="00DB4750">
      <w:pPr>
        <w:pStyle w:val="Kop1"/>
        <w:ind w:left="5040" w:hanging="5040"/>
        <w:rPr>
          <w:rFonts w:asciiTheme="minorHAnsi" w:hAnsiTheme="minorHAnsi"/>
          <w:color w:val="C00000"/>
          <w:sz w:val="22"/>
          <w:szCs w:val="22"/>
          <w:u w:val="single"/>
          <w:lang w:val="es-ES"/>
        </w:rPr>
      </w:pPr>
      <w:r w:rsidRPr="00A276EF">
        <w:rPr>
          <w:rFonts w:asciiTheme="minorHAnsi" w:hAnsiTheme="minorHAnsi"/>
          <w:color w:val="C00000"/>
          <w:sz w:val="22"/>
          <w:szCs w:val="22"/>
          <w:u w:val="single"/>
          <w:lang w:val="es-ES"/>
        </w:rPr>
        <w:t>PARTE 1: PERFIL DEL TRABAJO</w:t>
      </w:r>
    </w:p>
    <w:p w:rsidR="00DB4750" w:rsidRPr="00A276EF" w:rsidRDefault="00DB4750" w:rsidP="00DB4750">
      <w:pPr>
        <w:pStyle w:val="Kop4"/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 xml:space="preserve">1.1 </w:t>
      </w:r>
      <w:r w:rsidR="00BD734D"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>Objetivo Principal del Puesto de Trabajo</w:t>
      </w:r>
    </w:p>
    <w:p w:rsidR="00BD734D" w:rsidRPr="00A276EF" w:rsidRDefault="00BD734D" w:rsidP="000F53A5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Coordinar 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 xml:space="preserve">la labor de incidencia de </w:t>
      </w:r>
      <w:r w:rsidR="000F53A5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 xml:space="preserve"> y sus socios en el marco del proyecto conjunto,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garantizar 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 xml:space="preserve">una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labor de promoción eficaz y coordinada en los países 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>prioritarios d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el proyecto y asegurar que todas las organizaciones part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>e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en </w:t>
      </w:r>
      <w:r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Más </w:t>
      </w:r>
      <w:r w:rsidR="000F53A5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A</w:t>
      </w:r>
      <w:r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llá de</w:t>
      </w:r>
      <w:r w:rsidR="000F53A5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l</w:t>
      </w:r>
      <w:r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 2015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en la región </w:t>
      </w:r>
      <w:r w:rsidR="000F53A5" w:rsidRPr="00A276EF">
        <w:rPr>
          <w:rFonts w:asciiTheme="minorHAnsi" w:hAnsiTheme="minorHAnsi" w:cs="Arial"/>
          <w:sz w:val="22"/>
          <w:szCs w:val="22"/>
          <w:lang w:val="es-ES"/>
        </w:rPr>
        <w:t xml:space="preserve">pueden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participar plenamente en la campaña.</w:t>
      </w:r>
    </w:p>
    <w:p w:rsidR="00E41B47" w:rsidRPr="00A276EF" w:rsidRDefault="00E41B47" w:rsidP="00BD734D">
      <w:pPr>
        <w:pStyle w:val="Kop4"/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 xml:space="preserve">1.2 </w:t>
      </w:r>
      <w:r w:rsidR="000C0E8A"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>Alcance del trabajo</w:t>
      </w:r>
    </w:p>
    <w:p w:rsidR="000C0E8A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>Responsable de organiza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r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y 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apoyar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un grupo de coordinación regional</w:t>
      </w:r>
    </w:p>
    <w:p w:rsidR="000C0E8A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>Responsable de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intercambio 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y análisis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de información 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la región</w:t>
      </w:r>
    </w:p>
    <w:p w:rsidR="000C0E8A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Responsable de la difusión y la comunicación en la 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>región,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en particular con las organizaciones part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e de </w:t>
      </w:r>
      <w:r w:rsidR="0023725C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y otros socios involucrados en el proyecto </w:t>
      </w:r>
      <w:r w:rsidRPr="00A276EF">
        <w:rPr>
          <w:rFonts w:asciiTheme="minorHAnsi" w:hAnsiTheme="minorHAnsi" w:cs="Arial"/>
          <w:sz w:val="22"/>
          <w:szCs w:val="22"/>
          <w:lang w:val="es-ES"/>
        </w:rPr>
        <w:lastRenderedPageBreak/>
        <w:t>conjunto</w:t>
      </w:r>
      <w:r w:rsidR="0023725C" w:rsidRPr="00A276EF">
        <w:rPr>
          <w:rFonts w:asciiTheme="minorHAnsi" w:hAnsiTheme="minorHAnsi" w:cs="Arial"/>
          <w:sz w:val="22"/>
          <w:szCs w:val="22"/>
          <w:lang w:val="es-ES"/>
        </w:rPr>
        <w:t xml:space="preserve">, con especial énfasis en las organizaciones líder en los países prioritarios. </w:t>
      </w:r>
    </w:p>
    <w:p w:rsidR="000C0E8A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Responsable de la 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continua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coordinación regional de las organizaciones part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>e  de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276EF" w:rsidRPr="00A276EF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y otros socios involucrados en el proyecto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 conjunto, con especial énfasis en las organizaciones líder en los países prioritarios.</w:t>
      </w:r>
    </w:p>
    <w:p w:rsidR="000C0E8A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Responsable de 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>la creación y coordinación d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el diálogo político 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sobre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la agenda post-2015 con l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os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órganos regionales pertinentes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>.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7F3998" w:rsidRPr="00A276EF" w:rsidRDefault="000C0E8A" w:rsidP="000C0E8A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Responsable de la participación en 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los 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intercambio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>s</w:t>
      </w:r>
      <w:r w:rsidRPr="00A276EF">
        <w:rPr>
          <w:rFonts w:asciiTheme="minorHAnsi" w:hAnsiTheme="minorHAnsi" w:cs="Arial"/>
          <w:sz w:val="22"/>
          <w:szCs w:val="22"/>
          <w:lang w:val="es-ES"/>
        </w:rPr>
        <w:t xml:space="preserve"> inte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>r-</w:t>
      </w:r>
      <w:r w:rsidRPr="00A276EF">
        <w:rPr>
          <w:rFonts w:asciiTheme="minorHAnsi" w:hAnsiTheme="minorHAnsi" w:cs="Arial"/>
          <w:sz w:val="22"/>
          <w:szCs w:val="22"/>
          <w:lang w:val="es-ES"/>
        </w:rPr>
        <w:t>regional</w:t>
      </w:r>
      <w:r w:rsidR="00A276EF" w:rsidRPr="00A276EF">
        <w:rPr>
          <w:rFonts w:asciiTheme="minorHAnsi" w:hAnsiTheme="minorHAnsi" w:cs="Arial"/>
          <w:sz w:val="22"/>
          <w:szCs w:val="22"/>
          <w:lang w:val="es-ES"/>
        </w:rPr>
        <w:t xml:space="preserve">es. </w:t>
      </w:r>
    </w:p>
    <w:p w:rsidR="000C0E8A" w:rsidRPr="00A276EF" w:rsidRDefault="000C0E8A" w:rsidP="000C0E8A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</w:p>
    <w:p w:rsidR="00A276EF" w:rsidRPr="00A276EF" w:rsidRDefault="00A276EF" w:rsidP="000C0E8A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</w:p>
    <w:p w:rsidR="00A26F10" w:rsidRPr="00A276EF" w:rsidRDefault="00A26F10" w:rsidP="00A26F10">
      <w:pPr>
        <w:rPr>
          <w:rFonts w:asciiTheme="minorHAnsi" w:hAnsiTheme="minorHAnsi" w:cs="Arial"/>
          <w:b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>Part</w:t>
      </w:r>
      <w:r w:rsid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>e</w:t>
      </w:r>
      <w:r w:rsidRP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 xml:space="preserve"> 2: </w:t>
      </w:r>
      <w:r w:rsid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 xml:space="preserve">OBLIGACIONES Y </w:t>
      </w:r>
      <w:r w:rsidRP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>RESPONS</w:t>
      </w:r>
      <w:r w:rsidR="00A276EF">
        <w:rPr>
          <w:rFonts w:asciiTheme="minorHAnsi" w:hAnsiTheme="minorHAnsi" w:cs="Arial"/>
          <w:b/>
          <w:color w:val="C00000"/>
          <w:sz w:val="22"/>
          <w:szCs w:val="22"/>
          <w:lang w:val="es-ES"/>
        </w:rPr>
        <w:t>ABILIDADES</w:t>
      </w:r>
    </w:p>
    <w:p w:rsidR="007F3998" w:rsidRPr="00A276EF" w:rsidRDefault="007F3998" w:rsidP="007F3998">
      <w:pPr>
        <w:rPr>
          <w:rFonts w:asciiTheme="minorHAnsi" w:hAnsiTheme="minorHAnsi"/>
          <w:b/>
          <w:color w:val="C00000"/>
          <w:sz w:val="22"/>
          <w:szCs w:val="22"/>
          <w:lang w:val="es-ES"/>
        </w:rPr>
      </w:pPr>
    </w:p>
    <w:p w:rsidR="007F3998" w:rsidRPr="00A276EF" w:rsidRDefault="007F3998" w:rsidP="007F3998">
      <w:pPr>
        <w:rPr>
          <w:rFonts w:asciiTheme="minorHAnsi" w:hAnsiTheme="minorHAnsi"/>
          <w:b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2.1 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Grupo de Coordinación Regional</w:t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  <w:t>20%</w:t>
      </w:r>
    </w:p>
    <w:p w:rsidR="00A26F10" w:rsidRPr="00A276EF" w:rsidRDefault="00A26F10" w:rsidP="007F3998">
      <w:pPr>
        <w:pBdr>
          <w:bottom w:val="single" w:sz="12" w:space="0" w:color="auto"/>
        </w:pBdr>
        <w:rPr>
          <w:rFonts w:asciiTheme="minorHAnsi" w:hAnsiTheme="minorHAnsi"/>
          <w:b/>
          <w:color w:val="C00000"/>
          <w:sz w:val="2"/>
          <w:szCs w:val="22"/>
          <w:lang w:val="es-ES"/>
        </w:rPr>
      </w:pPr>
    </w:p>
    <w:p w:rsidR="00EC5529" w:rsidRPr="00A276EF" w:rsidRDefault="00EC5529" w:rsidP="007F3998">
      <w:pPr>
        <w:rPr>
          <w:rFonts w:asciiTheme="minorHAnsi" w:hAnsiTheme="minorHAnsi"/>
          <w:sz w:val="22"/>
          <w:szCs w:val="22"/>
          <w:highlight w:val="yellow"/>
          <w:lang w:val="es-ES"/>
        </w:rPr>
      </w:pPr>
    </w:p>
    <w:p w:rsidR="00EC5529" w:rsidRDefault="00A276EF" w:rsidP="00A276EF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A276EF">
        <w:rPr>
          <w:rFonts w:asciiTheme="minorHAnsi" w:hAnsiTheme="minorHAnsi"/>
          <w:sz w:val="22"/>
          <w:szCs w:val="22"/>
          <w:lang w:val="es-ES"/>
        </w:rPr>
        <w:t xml:space="preserve">Desarrollar, apoyar y mantener un grupo </w:t>
      </w:r>
      <w:r>
        <w:rPr>
          <w:rFonts w:asciiTheme="minorHAnsi" w:hAnsiTheme="minorHAnsi"/>
          <w:sz w:val="22"/>
          <w:szCs w:val="22"/>
          <w:lang w:val="es-ES"/>
        </w:rPr>
        <w:t xml:space="preserve">de coordinación 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regional </w:t>
      </w:r>
      <w:r>
        <w:rPr>
          <w:rFonts w:asciiTheme="minorHAnsi" w:hAnsiTheme="minorHAnsi"/>
          <w:sz w:val="22"/>
          <w:szCs w:val="22"/>
          <w:lang w:val="es-ES"/>
        </w:rPr>
        <w:t xml:space="preserve">de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Pr="00A276EF">
        <w:rPr>
          <w:rFonts w:asciiTheme="minorHAnsi" w:hAnsiTheme="minorHAnsi"/>
          <w:sz w:val="22"/>
          <w:szCs w:val="22"/>
          <w:lang w:val="es-ES"/>
        </w:rPr>
        <w:t>. E</w:t>
      </w:r>
      <w:r>
        <w:rPr>
          <w:rFonts w:asciiTheme="minorHAnsi" w:hAnsiTheme="minorHAnsi"/>
          <w:sz w:val="22"/>
          <w:szCs w:val="22"/>
          <w:lang w:val="es-ES"/>
        </w:rPr>
        <w:t>llo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 incluye organiza</w:t>
      </w:r>
      <w:r>
        <w:rPr>
          <w:rFonts w:asciiTheme="minorHAnsi" w:hAnsiTheme="minorHAnsi"/>
          <w:sz w:val="22"/>
          <w:szCs w:val="22"/>
          <w:lang w:val="es-ES"/>
        </w:rPr>
        <w:t>r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 reuniones, eventos y </w:t>
      </w:r>
      <w:r>
        <w:rPr>
          <w:rFonts w:asciiTheme="minorHAnsi" w:hAnsiTheme="minorHAnsi"/>
          <w:sz w:val="22"/>
          <w:szCs w:val="22"/>
          <w:lang w:val="es-ES"/>
        </w:rPr>
        <w:t>tele</w:t>
      </w:r>
      <w:r w:rsidRPr="00A276EF">
        <w:rPr>
          <w:rFonts w:asciiTheme="minorHAnsi" w:hAnsiTheme="minorHAnsi"/>
          <w:sz w:val="22"/>
          <w:szCs w:val="22"/>
          <w:lang w:val="es-ES"/>
        </w:rPr>
        <w:t>conferencias</w:t>
      </w:r>
      <w:r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276EF">
        <w:rPr>
          <w:rFonts w:asciiTheme="minorHAnsi" w:hAnsiTheme="minorHAnsi"/>
          <w:sz w:val="22"/>
          <w:szCs w:val="22"/>
          <w:lang w:val="es-ES"/>
        </w:rPr>
        <w:t>desarrolla</w:t>
      </w:r>
      <w:r>
        <w:rPr>
          <w:rFonts w:asciiTheme="minorHAnsi" w:hAnsiTheme="minorHAnsi"/>
          <w:sz w:val="22"/>
          <w:szCs w:val="22"/>
          <w:lang w:val="es-ES"/>
        </w:rPr>
        <w:t>r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 posiciones </w:t>
      </w:r>
      <w:r>
        <w:rPr>
          <w:rFonts w:asciiTheme="minorHAnsi" w:hAnsiTheme="minorHAnsi"/>
          <w:sz w:val="22"/>
          <w:szCs w:val="22"/>
          <w:lang w:val="es-ES"/>
        </w:rPr>
        <w:t xml:space="preserve">comunes sobre contenido </w:t>
      </w:r>
      <w:r w:rsidRPr="00A276EF">
        <w:rPr>
          <w:rFonts w:asciiTheme="minorHAnsi" w:hAnsiTheme="minorHAnsi"/>
          <w:sz w:val="22"/>
          <w:szCs w:val="22"/>
          <w:lang w:val="es-ES"/>
        </w:rPr>
        <w:t>y apoy</w:t>
      </w:r>
      <w:r>
        <w:rPr>
          <w:rFonts w:asciiTheme="minorHAnsi" w:hAnsiTheme="minorHAnsi"/>
          <w:sz w:val="22"/>
          <w:szCs w:val="22"/>
          <w:lang w:val="es-ES"/>
        </w:rPr>
        <w:t>ar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 la labor de </w:t>
      </w:r>
      <w:r>
        <w:rPr>
          <w:rFonts w:asciiTheme="minorHAnsi" w:hAnsiTheme="minorHAnsi"/>
          <w:sz w:val="22"/>
          <w:szCs w:val="22"/>
          <w:lang w:val="es-ES"/>
        </w:rPr>
        <w:t xml:space="preserve">incidencia </w:t>
      </w:r>
      <w:r w:rsidRPr="00A276EF">
        <w:rPr>
          <w:rFonts w:asciiTheme="minorHAnsi" w:hAnsiTheme="minorHAnsi"/>
          <w:sz w:val="22"/>
          <w:szCs w:val="22"/>
          <w:lang w:val="es-ES"/>
        </w:rPr>
        <w:t xml:space="preserve">colectiva </w:t>
      </w:r>
      <w:r w:rsidR="000E4F5B">
        <w:rPr>
          <w:rFonts w:asciiTheme="minorHAnsi" w:hAnsiTheme="minorHAnsi"/>
          <w:sz w:val="22"/>
          <w:szCs w:val="22"/>
          <w:lang w:val="es-ES"/>
        </w:rPr>
        <w:t xml:space="preserve">sobre </w:t>
      </w:r>
      <w:r w:rsidRPr="00A276EF">
        <w:rPr>
          <w:rFonts w:asciiTheme="minorHAnsi" w:hAnsiTheme="minorHAnsi"/>
          <w:sz w:val="22"/>
          <w:szCs w:val="22"/>
          <w:lang w:val="es-ES"/>
        </w:rPr>
        <w:t>la meta regional pertinente.</w:t>
      </w:r>
    </w:p>
    <w:p w:rsidR="00A276EF" w:rsidRPr="00A276EF" w:rsidRDefault="00A276EF" w:rsidP="00123E1A">
      <w:pPr>
        <w:pBdr>
          <w:bottom w:val="single" w:sz="12" w:space="1" w:color="auto"/>
        </w:pBdr>
        <w:rPr>
          <w:rFonts w:asciiTheme="minorHAnsi" w:hAnsiTheme="minorHAnsi"/>
          <w:b/>
          <w:color w:val="C00000"/>
          <w:sz w:val="22"/>
          <w:szCs w:val="22"/>
          <w:lang w:val="es-ES"/>
        </w:rPr>
      </w:pPr>
    </w:p>
    <w:p w:rsidR="00A26F10" w:rsidRPr="00A276EF" w:rsidRDefault="00A26F10" w:rsidP="00123E1A">
      <w:pPr>
        <w:pBdr>
          <w:bottom w:val="single" w:sz="12" w:space="1" w:color="auto"/>
        </w:pBdr>
        <w:rPr>
          <w:rFonts w:asciiTheme="minorHAnsi" w:hAnsiTheme="minorHAnsi"/>
          <w:b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2.</w:t>
      </w:r>
      <w:r w:rsidR="00EC5529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2</w:t>
      </w:r>
      <w:r w:rsidRPr="00A276EF">
        <w:rPr>
          <w:lang w:val="es-ES"/>
        </w:rPr>
        <w:t xml:space="preserve"> 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Difusión y </w:t>
      </w:r>
      <w:r w:rsidR="000E4F5B">
        <w:rPr>
          <w:rFonts w:asciiTheme="minorHAnsi" w:hAnsiTheme="minorHAnsi"/>
          <w:b/>
          <w:color w:val="C00000"/>
          <w:sz w:val="22"/>
          <w:szCs w:val="22"/>
          <w:lang w:val="es-ES"/>
        </w:rPr>
        <w:t>Co</w:t>
      </w:r>
      <w:r w:rsidR="008F4531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munica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c</w:t>
      </w:r>
      <w:r w:rsidR="008F4531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i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ó</w:t>
      </w:r>
      <w:r w:rsidR="008F4531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n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8F4531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8F4531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EC5529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7F3998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7F3998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7F3998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7F3998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EC5529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="00096BB0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35</w:t>
      </w:r>
      <w:r w:rsidR="00EC5529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%</w:t>
      </w:r>
    </w:p>
    <w:p w:rsidR="002C66A9" w:rsidRDefault="002C66A9" w:rsidP="002C66A9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</w:p>
    <w:p w:rsidR="002C66A9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 xml:space="preserve">Supervisar la discusión sobre la agenda post-2015 a nivel regional y proporcionar información a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las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organizaciones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parte </w:t>
      </w:r>
      <w:r w:rsidRPr="000E4F5B">
        <w:rPr>
          <w:rFonts w:asciiTheme="minorHAnsi" w:hAnsiTheme="minorHAnsi"/>
          <w:sz w:val="22"/>
          <w:szCs w:val="22"/>
          <w:lang w:val="es-ES"/>
        </w:rPr>
        <w:t>y socios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2C66A9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. </w:t>
      </w:r>
    </w:p>
    <w:p w:rsidR="000E4F5B" w:rsidRPr="000E4F5B" w:rsidRDefault="002C66A9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Proporcionar informes</w:t>
      </w:r>
      <w:r w:rsidR="000E4F5B" w:rsidRPr="000E4F5B">
        <w:rPr>
          <w:rFonts w:asciiTheme="minorHAnsi" w:hAnsiTheme="minorHAnsi"/>
          <w:sz w:val="22"/>
          <w:szCs w:val="22"/>
          <w:lang w:val="es-ES"/>
        </w:rPr>
        <w:t xml:space="preserve"> quincenales al Secretar</w:t>
      </w:r>
      <w:r>
        <w:rPr>
          <w:rFonts w:asciiTheme="minorHAnsi" w:hAnsiTheme="minorHAnsi"/>
          <w:sz w:val="22"/>
          <w:szCs w:val="22"/>
          <w:lang w:val="es-ES"/>
        </w:rPr>
        <w:t>iado</w:t>
      </w:r>
      <w:r w:rsidR="000E4F5B" w:rsidRPr="000E4F5B">
        <w:rPr>
          <w:rFonts w:asciiTheme="minorHAnsi" w:hAnsiTheme="minorHAnsi"/>
          <w:sz w:val="22"/>
          <w:szCs w:val="22"/>
          <w:lang w:val="es-ES"/>
        </w:rPr>
        <w:t xml:space="preserve"> International </w:t>
      </w:r>
      <w:r>
        <w:rPr>
          <w:rFonts w:asciiTheme="minorHAnsi" w:hAnsiTheme="minorHAnsi"/>
          <w:sz w:val="22"/>
          <w:szCs w:val="22"/>
          <w:lang w:val="es-ES"/>
        </w:rPr>
        <w:t xml:space="preserve">de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E4F5B" w:rsidRPr="000E4F5B">
        <w:rPr>
          <w:rFonts w:asciiTheme="minorHAnsi" w:hAnsiTheme="minorHAnsi"/>
          <w:sz w:val="22"/>
          <w:szCs w:val="22"/>
          <w:lang w:val="es-ES"/>
        </w:rPr>
        <w:t>sobre los progresos realizados a nivel regional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0E4F5B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 xml:space="preserve">Alentar a las OSC de la región a participar activamente en los debates sobre la agenda post-2015 y animarles a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adherirse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oficialmente a la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campaña </w:t>
      </w:r>
      <w:r w:rsidR="002C66A9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. </w:t>
      </w:r>
    </w:p>
    <w:p w:rsidR="000E4F5B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>Participar en la</w:t>
      </w:r>
      <w:r w:rsidR="002C66A9">
        <w:rPr>
          <w:rFonts w:asciiTheme="minorHAnsi" w:hAnsiTheme="minorHAnsi"/>
          <w:sz w:val="22"/>
          <w:szCs w:val="22"/>
          <w:lang w:val="es-ES"/>
        </w:rPr>
        <w:t>s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C66A9">
        <w:rPr>
          <w:rFonts w:asciiTheme="minorHAnsi" w:hAnsiTheme="minorHAnsi"/>
          <w:sz w:val="22"/>
          <w:szCs w:val="22"/>
          <w:lang w:val="es-ES"/>
        </w:rPr>
        <w:t>tele</w:t>
      </w:r>
      <w:r w:rsidRPr="000E4F5B">
        <w:rPr>
          <w:rFonts w:asciiTheme="minorHAnsi" w:hAnsiTheme="minorHAnsi"/>
          <w:sz w:val="22"/>
          <w:szCs w:val="22"/>
          <w:lang w:val="es-ES"/>
        </w:rPr>
        <w:t>conferencia</w:t>
      </w:r>
      <w:r w:rsidR="002C66A9">
        <w:rPr>
          <w:rFonts w:asciiTheme="minorHAnsi" w:hAnsiTheme="minorHAnsi"/>
          <w:sz w:val="22"/>
          <w:szCs w:val="22"/>
          <w:lang w:val="es-ES"/>
        </w:rPr>
        <w:t>s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de planificación e información </w:t>
      </w:r>
      <w:r w:rsidRPr="000E4F5B">
        <w:rPr>
          <w:rFonts w:asciiTheme="minorHAnsi" w:hAnsiTheme="minorHAnsi"/>
          <w:sz w:val="22"/>
          <w:szCs w:val="22"/>
          <w:lang w:val="es-ES"/>
        </w:rPr>
        <w:t>semanal</w:t>
      </w:r>
      <w:r w:rsidR="002C66A9">
        <w:rPr>
          <w:rFonts w:asciiTheme="minorHAnsi" w:hAnsiTheme="minorHAnsi"/>
          <w:sz w:val="22"/>
          <w:szCs w:val="22"/>
          <w:lang w:val="es-ES"/>
        </w:rPr>
        <w:t>es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de </w:t>
      </w:r>
      <w:r w:rsidR="002C66A9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 y el FIP. </w:t>
      </w:r>
    </w:p>
    <w:p w:rsidR="000E4F5B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>Participar activamente en las conferencias, reuniones</w:t>
      </w:r>
      <w:r w:rsidR="002C66A9">
        <w:rPr>
          <w:rFonts w:asciiTheme="minorHAnsi" w:hAnsiTheme="minorHAnsi"/>
          <w:sz w:val="22"/>
          <w:szCs w:val="22"/>
          <w:lang w:val="es-ES"/>
        </w:rPr>
        <w:t>,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talleres, cursos de formación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regionales sobre la agenda </w:t>
      </w:r>
      <w:r w:rsidRPr="000E4F5B">
        <w:rPr>
          <w:rFonts w:asciiTheme="minorHAnsi" w:hAnsiTheme="minorHAnsi"/>
          <w:sz w:val="22"/>
          <w:szCs w:val="22"/>
          <w:lang w:val="es-ES"/>
        </w:rPr>
        <w:t>post-2015</w:t>
      </w:r>
      <w:r w:rsidR="002C66A9">
        <w:rPr>
          <w:rFonts w:asciiTheme="minorHAnsi" w:hAnsiTheme="minorHAnsi"/>
          <w:sz w:val="22"/>
          <w:szCs w:val="22"/>
          <w:lang w:val="es-ES"/>
        </w:rPr>
        <w:t>.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2C66A9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 xml:space="preserve">Utilizar los resultados de las deliberaciones nacionales y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de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las actividades de promoción para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incidir en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los debates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internacionales </w:t>
      </w:r>
      <w:r w:rsidRPr="000E4F5B">
        <w:rPr>
          <w:rFonts w:asciiTheme="minorHAnsi" w:hAnsiTheme="minorHAnsi"/>
          <w:sz w:val="22"/>
          <w:szCs w:val="22"/>
          <w:lang w:val="es-ES"/>
        </w:rPr>
        <w:t>y regionales sobre la agenda post-2015</w:t>
      </w:r>
      <w:r w:rsidR="002C66A9">
        <w:rPr>
          <w:rFonts w:asciiTheme="minorHAnsi" w:hAnsiTheme="minorHAnsi"/>
          <w:sz w:val="22"/>
          <w:szCs w:val="22"/>
          <w:lang w:val="es-ES"/>
        </w:rPr>
        <w:t>.</w:t>
      </w:r>
    </w:p>
    <w:p w:rsidR="000E4F5B" w:rsidRPr="000E4F5B" w:rsidRDefault="002C66A9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Recabar </w:t>
      </w:r>
      <w:r w:rsidR="000E4F5B" w:rsidRPr="000E4F5B">
        <w:rPr>
          <w:rFonts w:asciiTheme="minorHAnsi" w:hAnsiTheme="minorHAnsi"/>
          <w:sz w:val="22"/>
          <w:szCs w:val="22"/>
          <w:lang w:val="es-ES"/>
        </w:rPr>
        <w:t>información política desde el nivel nacional.</w:t>
      </w:r>
    </w:p>
    <w:p w:rsidR="000E4F5B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>Aseg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urar </w:t>
      </w:r>
      <w:r w:rsidRPr="000E4F5B">
        <w:rPr>
          <w:rFonts w:asciiTheme="minorHAnsi" w:hAnsiTheme="minorHAnsi"/>
          <w:sz w:val="22"/>
          <w:szCs w:val="22"/>
          <w:lang w:val="es-ES"/>
        </w:rPr>
        <w:t>que l</w:t>
      </w:r>
      <w:r w:rsidR="002C66A9">
        <w:rPr>
          <w:rFonts w:asciiTheme="minorHAnsi" w:hAnsiTheme="minorHAnsi"/>
          <w:sz w:val="22"/>
          <w:szCs w:val="22"/>
          <w:lang w:val="es-ES"/>
        </w:rPr>
        <w:t>a</w:t>
      </w:r>
      <w:r w:rsidRPr="000E4F5B">
        <w:rPr>
          <w:rFonts w:asciiTheme="minorHAnsi" w:hAnsiTheme="minorHAnsi"/>
          <w:sz w:val="22"/>
          <w:szCs w:val="22"/>
          <w:lang w:val="es-ES"/>
        </w:rPr>
        <w:t>s organi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zaciones nacionales líder y todas </w:t>
      </w:r>
      <w:r w:rsidRPr="000E4F5B">
        <w:rPr>
          <w:rFonts w:asciiTheme="minorHAnsi" w:hAnsiTheme="minorHAnsi"/>
          <w:sz w:val="22"/>
          <w:szCs w:val="22"/>
          <w:lang w:val="es-ES"/>
        </w:rPr>
        <w:t>las organizaciones part</w:t>
      </w:r>
      <w:r w:rsidR="002C66A9">
        <w:rPr>
          <w:rFonts w:asciiTheme="minorHAnsi" w:hAnsiTheme="minorHAnsi"/>
          <w:sz w:val="22"/>
          <w:szCs w:val="22"/>
          <w:lang w:val="es-ES"/>
        </w:rPr>
        <w:t>e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en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Más </w:t>
      </w:r>
      <w:r w:rsidR="002C66A9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A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llá </w:t>
      </w:r>
      <w:r w:rsidR="002C66A9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del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2015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 y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socios clave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en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la región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están al corriente de 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los mensajes clave </w:t>
      </w:r>
      <w:r w:rsidR="002C66A9">
        <w:rPr>
          <w:rFonts w:asciiTheme="minorHAnsi" w:hAnsiTheme="minorHAnsi"/>
          <w:sz w:val="22"/>
          <w:szCs w:val="22"/>
          <w:lang w:val="es-ES"/>
        </w:rPr>
        <w:t xml:space="preserve">procedentes </w:t>
      </w:r>
      <w:r w:rsidRPr="000E4F5B">
        <w:rPr>
          <w:rFonts w:asciiTheme="minorHAnsi" w:hAnsiTheme="minorHAnsi"/>
          <w:sz w:val="22"/>
          <w:szCs w:val="22"/>
          <w:lang w:val="es-ES"/>
        </w:rPr>
        <w:t>de la</w:t>
      </w:r>
      <w:r w:rsidR="002C66A9">
        <w:rPr>
          <w:rFonts w:asciiTheme="minorHAnsi" w:hAnsiTheme="minorHAnsi"/>
          <w:sz w:val="22"/>
          <w:szCs w:val="22"/>
          <w:lang w:val="es-ES"/>
        </w:rPr>
        <w:t>s actividades de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investigación participativa (Iniciativa Participa</w:t>
      </w:r>
      <w:r w:rsidR="002C66A9">
        <w:rPr>
          <w:rFonts w:asciiTheme="minorHAnsi" w:hAnsiTheme="minorHAnsi"/>
          <w:sz w:val="22"/>
          <w:szCs w:val="22"/>
          <w:lang w:val="es-ES"/>
        </w:rPr>
        <w:t>te</w:t>
      </w:r>
      <w:r w:rsidRPr="000E4F5B">
        <w:rPr>
          <w:rFonts w:asciiTheme="minorHAnsi" w:hAnsiTheme="minorHAnsi"/>
          <w:sz w:val="22"/>
          <w:szCs w:val="22"/>
          <w:lang w:val="es-ES"/>
        </w:rPr>
        <w:t>)</w:t>
      </w:r>
    </w:p>
    <w:p w:rsidR="000E4F5B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 xml:space="preserve">Contribuir a la creación de contenidos para </w:t>
      </w:r>
      <w:hyperlink r:id="rId12" w:history="1">
        <w:r w:rsidR="002C66A9" w:rsidRPr="00DA5A54">
          <w:rPr>
            <w:rStyle w:val="Hyperlink"/>
            <w:rFonts w:asciiTheme="minorHAnsi" w:hAnsiTheme="minorHAnsi"/>
            <w:sz w:val="22"/>
            <w:szCs w:val="22"/>
            <w:lang w:val="es-ES"/>
          </w:rPr>
          <w:t>www.beyond2015.org</w:t>
        </w:r>
      </w:hyperlink>
      <w:r w:rsidR="002C66A9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E4F5B">
        <w:rPr>
          <w:rFonts w:asciiTheme="minorHAnsi" w:hAnsiTheme="minorHAnsi"/>
          <w:sz w:val="22"/>
          <w:szCs w:val="22"/>
          <w:lang w:val="es-ES"/>
        </w:rPr>
        <w:t>y proporcionar contenido para cualquier otro canal de comunicación según proceda (</w:t>
      </w:r>
      <w:r w:rsidR="002C66A9">
        <w:rPr>
          <w:rFonts w:asciiTheme="minorHAnsi" w:hAnsiTheme="minorHAnsi"/>
          <w:sz w:val="22"/>
          <w:szCs w:val="22"/>
          <w:lang w:val="es-ES"/>
        </w:rPr>
        <w:t>actualizaciones par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a la campaña, boletines </w:t>
      </w:r>
      <w:r w:rsidR="002C66A9">
        <w:rPr>
          <w:rFonts w:asciiTheme="minorHAnsi" w:hAnsiTheme="minorHAnsi"/>
          <w:sz w:val="22"/>
          <w:szCs w:val="22"/>
          <w:lang w:val="es-ES"/>
        </w:rPr>
        <w:t>informativos</w:t>
      </w:r>
      <w:r w:rsidRPr="000E4F5B">
        <w:rPr>
          <w:rFonts w:asciiTheme="minorHAnsi" w:hAnsiTheme="minorHAnsi"/>
          <w:sz w:val="22"/>
          <w:szCs w:val="22"/>
          <w:lang w:val="es-ES"/>
        </w:rPr>
        <w:t>, sitios web, etc</w:t>
      </w:r>
      <w:r w:rsidR="002C66A9">
        <w:rPr>
          <w:rFonts w:asciiTheme="minorHAnsi" w:hAnsiTheme="minorHAnsi"/>
          <w:sz w:val="22"/>
          <w:szCs w:val="22"/>
          <w:lang w:val="es-ES"/>
        </w:rPr>
        <w:t>.</w:t>
      </w:r>
      <w:r w:rsidRPr="000E4F5B">
        <w:rPr>
          <w:rFonts w:asciiTheme="minorHAnsi" w:hAnsiTheme="minorHAnsi"/>
          <w:sz w:val="22"/>
          <w:szCs w:val="22"/>
          <w:lang w:val="es-ES"/>
        </w:rPr>
        <w:t>)</w:t>
      </w:r>
    </w:p>
    <w:p w:rsidR="00274928" w:rsidRPr="000E4F5B" w:rsidRDefault="000E4F5B" w:rsidP="000E4F5B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0E4F5B">
        <w:rPr>
          <w:rFonts w:asciiTheme="minorHAnsi" w:hAnsiTheme="minorHAnsi"/>
          <w:sz w:val="22"/>
          <w:szCs w:val="22"/>
          <w:lang w:val="es-ES"/>
        </w:rPr>
        <w:t xml:space="preserve">Asegurar la participación regional en </w:t>
      </w:r>
      <w:r w:rsidR="00AA1375">
        <w:rPr>
          <w:rFonts w:asciiTheme="minorHAnsi" w:hAnsiTheme="minorHAnsi"/>
          <w:sz w:val="22"/>
          <w:szCs w:val="22"/>
          <w:lang w:val="es-ES"/>
        </w:rPr>
        <w:t xml:space="preserve">los webinarios organizados por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Más Allá </w:t>
      </w:r>
      <w:r w:rsidR="00AA1375"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 xml:space="preserve">del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2015</w:t>
      </w:r>
      <w:r w:rsidRPr="000E4F5B">
        <w:rPr>
          <w:rFonts w:asciiTheme="minorHAnsi" w:hAnsiTheme="minorHAnsi"/>
          <w:sz w:val="22"/>
          <w:szCs w:val="22"/>
          <w:lang w:val="es-ES"/>
        </w:rPr>
        <w:t xml:space="preserve"> y otras oportunidades de difusión</w:t>
      </w:r>
      <w:r w:rsidR="00AA1375">
        <w:rPr>
          <w:rFonts w:asciiTheme="minorHAnsi" w:hAnsiTheme="minorHAnsi"/>
          <w:sz w:val="22"/>
          <w:szCs w:val="22"/>
          <w:lang w:val="es-ES"/>
        </w:rPr>
        <w:t xml:space="preserve">. </w:t>
      </w:r>
    </w:p>
    <w:p w:rsidR="00274928" w:rsidRPr="00A276EF" w:rsidRDefault="00274928" w:rsidP="00E66A51">
      <w:pPr>
        <w:rPr>
          <w:rFonts w:asciiTheme="minorHAnsi" w:hAnsiTheme="minorHAnsi"/>
          <w:sz w:val="22"/>
          <w:szCs w:val="22"/>
          <w:lang w:val="es-ES"/>
        </w:rPr>
      </w:pPr>
    </w:p>
    <w:p w:rsidR="00123E1A" w:rsidRPr="00A276EF" w:rsidRDefault="007F3998" w:rsidP="005E0DC6">
      <w:pPr>
        <w:pBdr>
          <w:bottom w:val="single" w:sz="12" w:space="0" w:color="auto"/>
        </w:pBdr>
        <w:tabs>
          <w:tab w:val="left" w:pos="3112"/>
          <w:tab w:val="left" w:pos="3991"/>
        </w:tabs>
        <w:rPr>
          <w:rFonts w:asciiTheme="minorHAnsi" w:hAnsiTheme="minorHAnsi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2.3 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C</w:t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oordina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ción Regional</w:t>
      </w:r>
      <w:r w:rsidR="005E0DC6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  <w:t>20%</w:t>
      </w:r>
    </w:p>
    <w:p w:rsidR="00AA1375" w:rsidRDefault="00AA1375" w:rsidP="00AA1375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</w:p>
    <w:p w:rsidR="00AA1375" w:rsidRPr="00AA1375" w:rsidRDefault="00AA1375" w:rsidP="00AA1375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AA1375">
        <w:rPr>
          <w:rFonts w:asciiTheme="minorHAnsi" w:hAnsiTheme="minorHAnsi"/>
          <w:sz w:val="22"/>
          <w:szCs w:val="22"/>
          <w:lang w:val="es-ES"/>
        </w:rPr>
        <w:t xml:space="preserve">Proporcionar información y actualizaciones a los miembros regionales de </w:t>
      </w:r>
      <w:r w:rsidRPr="00AA1375">
        <w:rPr>
          <w:rFonts w:asciiTheme="minorHAnsi" w:hAnsiTheme="minorHAnsi" w:cs="Calibri"/>
          <w:b/>
          <w:color w:val="C00000"/>
          <w:sz w:val="22"/>
          <w:szCs w:val="22"/>
          <w:lang w:val="es-ES"/>
        </w:rPr>
        <w:t>Más Allá del 2015</w:t>
      </w:r>
      <w:r>
        <w:rPr>
          <w:rFonts w:asciiTheme="minorHAnsi" w:hAnsiTheme="minorHAnsi"/>
          <w:sz w:val="22"/>
          <w:szCs w:val="22"/>
          <w:lang w:val="es-ES"/>
        </w:rPr>
        <w:t>; en especial a los Grupos Nacionales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 y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a </w:t>
      </w:r>
      <w:r>
        <w:rPr>
          <w:rFonts w:asciiTheme="minorHAnsi" w:hAnsiTheme="minorHAnsi"/>
          <w:sz w:val="22"/>
          <w:szCs w:val="22"/>
          <w:lang w:val="es-ES"/>
        </w:rPr>
        <w:t xml:space="preserve">quienes organicen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campañas de </w:t>
      </w:r>
      <w:r>
        <w:rPr>
          <w:rFonts w:asciiTheme="minorHAnsi" w:hAnsiTheme="minorHAnsi"/>
          <w:sz w:val="22"/>
          <w:szCs w:val="22"/>
          <w:lang w:val="es-ES"/>
        </w:rPr>
        <w:t xml:space="preserve">incidencia </w:t>
      </w:r>
      <w:r w:rsidRPr="00AA1375">
        <w:rPr>
          <w:rFonts w:asciiTheme="minorHAnsi" w:hAnsiTheme="minorHAnsi"/>
          <w:sz w:val="22"/>
          <w:szCs w:val="22"/>
          <w:lang w:val="es-ES"/>
        </w:rPr>
        <w:t>nacionales.</w:t>
      </w:r>
    </w:p>
    <w:p w:rsidR="00AA1375" w:rsidRPr="00AA1375" w:rsidRDefault="00AA1375" w:rsidP="002F092D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AA1375">
        <w:rPr>
          <w:rFonts w:asciiTheme="minorHAnsi" w:hAnsiTheme="minorHAnsi"/>
          <w:sz w:val="22"/>
          <w:szCs w:val="22"/>
          <w:lang w:val="es-ES"/>
        </w:rPr>
        <w:t xml:space="preserve">Servir como persona de </w:t>
      </w:r>
      <w:r>
        <w:rPr>
          <w:rFonts w:asciiTheme="minorHAnsi" w:hAnsiTheme="minorHAnsi"/>
          <w:sz w:val="22"/>
          <w:szCs w:val="22"/>
          <w:lang w:val="es-ES"/>
        </w:rPr>
        <w:t xml:space="preserve">contacto en la región para las </w:t>
      </w:r>
      <w:r w:rsidRPr="00AA1375">
        <w:rPr>
          <w:rFonts w:asciiTheme="minorHAnsi" w:hAnsiTheme="minorHAnsi"/>
          <w:sz w:val="22"/>
          <w:szCs w:val="22"/>
          <w:lang w:val="es-ES"/>
        </w:rPr>
        <w:t>organizaciones part</w:t>
      </w:r>
      <w:r>
        <w:rPr>
          <w:rFonts w:asciiTheme="minorHAnsi" w:hAnsiTheme="minorHAnsi"/>
          <w:sz w:val="22"/>
          <w:szCs w:val="22"/>
          <w:lang w:val="es-ES"/>
        </w:rPr>
        <w:t xml:space="preserve">e de Más Allá del 2015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y </w:t>
      </w:r>
      <w:r>
        <w:rPr>
          <w:rFonts w:asciiTheme="minorHAnsi" w:hAnsiTheme="minorHAnsi"/>
          <w:sz w:val="22"/>
          <w:szCs w:val="22"/>
          <w:lang w:val="es-ES"/>
        </w:rPr>
        <w:t xml:space="preserve">sus </w:t>
      </w:r>
      <w:r w:rsidRPr="00AA1375">
        <w:rPr>
          <w:rFonts w:asciiTheme="minorHAnsi" w:hAnsiTheme="minorHAnsi"/>
          <w:sz w:val="22"/>
          <w:szCs w:val="22"/>
          <w:lang w:val="es-ES"/>
        </w:rPr>
        <w:t>socios (CAN International, F</w:t>
      </w:r>
      <w:r>
        <w:rPr>
          <w:rFonts w:asciiTheme="minorHAnsi" w:hAnsiTheme="minorHAnsi"/>
          <w:sz w:val="22"/>
          <w:szCs w:val="22"/>
          <w:lang w:val="es-ES"/>
        </w:rPr>
        <w:t>I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P y </w:t>
      </w:r>
      <w:r>
        <w:rPr>
          <w:rFonts w:asciiTheme="minorHAnsi" w:hAnsiTheme="minorHAnsi"/>
          <w:sz w:val="22"/>
          <w:szCs w:val="22"/>
          <w:lang w:val="es-ES"/>
        </w:rPr>
        <w:t>P</w:t>
      </w:r>
      <w:r w:rsidRPr="00AA1375">
        <w:rPr>
          <w:rFonts w:asciiTheme="minorHAnsi" w:hAnsiTheme="minorHAnsi"/>
          <w:sz w:val="22"/>
          <w:szCs w:val="22"/>
          <w:lang w:val="es-ES"/>
        </w:rPr>
        <w:t>articipa</w:t>
      </w:r>
      <w:r>
        <w:rPr>
          <w:rFonts w:asciiTheme="minorHAnsi" w:hAnsiTheme="minorHAnsi"/>
          <w:sz w:val="22"/>
          <w:szCs w:val="22"/>
          <w:lang w:val="es-ES"/>
        </w:rPr>
        <w:t>te</w:t>
      </w:r>
      <w:r w:rsidRPr="00AA1375">
        <w:rPr>
          <w:rFonts w:asciiTheme="minorHAnsi" w:hAnsiTheme="minorHAnsi"/>
          <w:sz w:val="22"/>
          <w:szCs w:val="22"/>
          <w:lang w:val="es-ES"/>
        </w:rPr>
        <w:t>)</w:t>
      </w:r>
      <w:r w:rsidR="002F092D" w:rsidRPr="002F092D">
        <w:rPr>
          <w:lang w:val="fr-FR"/>
        </w:rPr>
        <w:t xml:space="preserve"> </w:t>
      </w:r>
      <w:r w:rsidR="002F092D" w:rsidRPr="002F092D">
        <w:rPr>
          <w:rFonts w:asciiTheme="minorHAnsi" w:hAnsiTheme="minorHAnsi"/>
          <w:sz w:val="22"/>
          <w:szCs w:val="22"/>
          <w:lang w:val="es-ES"/>
        </w:rPr>
        <w:t>y asegurar los vínculos con los miembros de los socios en las regiones:</w:t>
      </w:r>
      <w:r w:rsidR="009366CC" w:rsidRPr="009366CC">
        <w:rPr>
          <w:rFonts w:asciiTheme="minorHAnsi" w:hAnsiTheme="minorHAnsi"/>
          <w:sz w:val="22"/>
          <w:szCs w:val="22"/>
          <w:lang w:val="es-ES"/>
        </w:rPr>
        <w:t xml:space="preserve"> coaliciones regionales de ONG del FIP, redes regionales de CAN y puntos focales de Participate.</w:t>
      </w:r>
    </w:p>
    <w:p w:rsidR="00AA1375" w:rsidRPr="00AA1375" w:rsidRDefault="00AA1375" w:rsidP="00AA1375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Adaptar las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herramientas </w:t>
      </w:r>
      <w:r>
        <w:rPr>
          <w:rFonts w:asciiTheme="minorHAnsi" w:hAnsiTheme="minorHAnsi"/>
          <w:sz w:val="22"/>
          <w:szCs w:val="22"/>
          <w:lang w:val="es-ES"/>
        </w:rPr>
        <w:t xml:space="preserve">y comunicaciones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globales </w:t>
      </w:r>
      <w:r>
        <w:rPr>
          <w:rFonts w:asciiTheme="minorHAnsi" w:hAnsiTheme="minorHAnsi"/>
          <w:sz w:val="22"/>
          <w:szCs w:val="22"/>
          <w:lang w:val="es-ES"/>
        </w:rPr>
        <w:t xml:space="preserve">para asegurar su pertinencia en el ámbito </w:t>
      </w:r>
      <w:r w:rsidRPr="00AA1375">
        <w:rPr>
          <w:rFonts w:asciiTheme="minorHAnsi" w:hAnsiTheme="minorHAnsi"/>
          <w:sz w:val="22"/>
          <w:szCs w:val="22"/>
          <w:lang w:val="es-ES"/>
        </w:rPr>
        <w:t>regional (por ejemplo, adapta</w:t>
      </w:r>
      <w:r>
        <w:rPr>
          <w:rFonts w:asciiTheme="minorHAnsi" w:hAnsiTheme="minorHAnsi"/>
          <w:sz w:val="22"/>
          <w:szCs w:val="22"/>
          <w:lang w:val="es-ES"/>
        </w:rPr>
        <w:t xml:space="preserve">ndo guías y modelos de </w:t>
      </w:r>
      <w:r w:rsidRPr="00AA1375">
        <w:rPr>
          <w:rFonts w:asciiTheme="minorHAnsi" w:hAnsiTheme="minorHAnsi"/>
          <w:sz w:val="22"/>
          <w:szCs w:val="22"/>
          <w:lang w:val="es-ES"/>
        </w:rPr>
        <w:t>comunicado de prensa, etc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Pr="00AA1375">
        <w:rPr>
          <w:rFonts w:asciiTheme="minorHAnsi" w:hAnsiTheme="minorHAnsi"/>
          <w:sz w:val="22"/>
          <w:szCs w:val="22"/>
          <w:lang w:val="es-ES"/>
        </w:rPr>
        <w:t>)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AA1375" w:rsidRPr="00B36981" w:rsidRDefault="00AA1375" w:rsidP="00B36981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AA1375">
        <w:rPr>
          <w:rFonts w:asciiTheme="minorHAnsi" w:hAnsiTheme="minorHAnsi"/>
          <w:sz w:val="22"/>
          <w:szCs w:val="22"/>
          <w:lang w:val="es-ES"/>
        </w:rPr>
        <w:t xml:space="preserve">Coordinar conversaciones regionales </w:t>
      </w:r>
      <w:r>
        <w:rPr>
          <w:rFonts w:asciiTheme="minorHAnsi" w:hAnsiTheme="minorHAnsi"/>
          <w:sz w:val="22"/>
          <w:szCs w:val="22"/>
          <w:lang w:val="es-ES"/>
        </w:rPr>
        <w:t xml:space="preserve">sobre Post-2015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entre </w:t>
      </w:r>
      <w:r>
        <w:rPr>
          <w:rFonts w:asciiTheme="minorHAnsi" w:hAnsiTheme="minorHAnsi"/>
          <w:sz w:val="22"/>
          <w:szCs w:val="22"/>
          <w:lang w:val="es-ES"/>
        </w:rPr>
        <w:t xml:space="preserve">Más Allá del 2015 y sus </w:t>
      </w:r>
      <w:r w:rsidRPr="00AA1375">
        <w:rPr>
          <w:rFonts w:asciiTheme="minorHAnsi" w:hAnsiTheme="minorHAnsi"/>
          <w:sz w:val="22"/>
          <w:szCs w:val="22"/>
          <w:lang w:val="es-ES"/>
        </w:rPr>
        <w:t>socios,</w:t>
      </w:r>
      <w:r>
        <w:rPr>
          <w:rFonts w:asciiTheme="minorHAnsi" w:hAnsiTheme="minorHAnsi"/>
          <w:sz w:val="22"/>
          <w:szCs w:val="22"/>
          <w:lang w:val="es-ES"/>
        </w:rPr>
        <w:t xml:space="preserve"> lo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 que puede incluir la gestión de </w:t>
      </w:r>
      <w:r>
        <w:rPr>
          <w:rFonts w:asciiTheme="minorHAnsi" w:hAnsiTheme="minorHAnsi"/>
          <w:sz w:val="22"/>
          <w:szCs w:val="22"/>
          <w:lang w:val="es-ES"/>
        </w:rPr>
        <w:t>listas de correo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, la organización de teleconferencias, y la </w:t>
      </w:r>
      <w:r w:rsidRPr="00AA1375">
        <w:rPr>
          <w:rFonts w:asciiTheme="minorHAnsi" w:hAnsiTheme="minorHAnsi"/>
          <w:sz w:val="22"/>
          <w:szCs w:val="22"/>
          <w:lang w:val="es-ES"/>
        </w:rPr>
        <w:lastRenderedPageBreak/>
        <w:t xml:space="preserve">prestación de apoyo administrativo, como la toma de </w:t>
      </w:r>
      <w:r>
        <w:rPr>
          <w:rFonts w:asciiTheme="minorHAnsi" w:hAnsiTheme="minorHAnsi"/>
          <w:sz w:val="22"/>
          <w:szCs w:val="22"/>
          <w:lang w:val="es-ES"/>
        </w:rPr>
        <w:t xml:space="preserve">notas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y </w:t>
      </w:r>
      <w:r>
        <w:rPr>
          <w:rFonts w:asciiTheme="minorHAnsi" w:hAnsiTheme="minorHAnsi"/>
          <w:sz w:val="22"/>
          <w:szCs w:val="22"/>
          <w:lang w:val="es-ES"/>
        </w:rPr>
        <w:t xml:space="preserve">la preparación de la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agenda. (Para cada región existirá una lista de correo 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específica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con 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todas las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organizaciones nacionales líder de la región </w:t>
      </w:r>
      <w:r w:rsidRPr="00B36981">
        <w:rPr>
          <w:rFonts w:asciiTheme="minorHAnsi" w:hAnsiTheme="minorHAnsi"/>
          <w:sz w:val="22"/>
          <w:szCs w:val="22"/>
          <w:lang w:val="es-ES"/>
        </w:rPr>
        <w:t>y otr</w:t>
      </w:r>
      <w:r w:rsidR="00B36981">
        <w:rPr>
          <w:rFonts w:asciiTheme="minorHAnsi" w:hAnsiTheme="minorHAnsi"/>
          <w:sz w:val="22"/>
          <w:szCs w:val="22"/>
          <w:lang w:val="es-ES"/>
        </w:rPr>
        <w:t>a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lista de correo con todas </w:t>
      </w:r>
      <w:r w:rsidRPr="00B36981">
        <w:rPr>
          <w:rFonts w:asciiTheme="minorHAnsi" w:hAnsiTheme="minorHAnsi"/>
          <w:sz w:val="22"/>
          <w:szCs w:val="22"/>
          <w:lang w:val="es-ES"/>
        </w:rPr>
        <w:t>las organizaciones part</w:t>
      </w:r>
      <w:r w:rsidR="00B36981">
        <w:rPr>
          <w:rFonts w:asciiTheme="minorHAnsi" w:hAnsiTheme="minorHAnsi"/>
          <w:sz w:val="22"/>
          <w:szCs w:val="22"/>
          <w:lang w:val="es-ES"/>
        </w:rPr>
        <w:t>e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de </w:t>
      </w:r>
      <w:r w:rsidR="00B36981" w:rsidRPr="00B36981">
        <w:rPr>
          <w:rFonts w:asciiTheme="minorHAnsi" w:hAnsiTheme="minorHAnsi"/>
          <w:sz w:val="22"/>
          <w:szCs w:val="22"/>
          <w:lang w:val="es-ES"/>
        </w:rPr>
        <w:t xml:space="preserve">Más Allá 2015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en la región. </w:t>
      </w:r>
      <w:r w:rsidRPr="00B36981">
        <w:rPr>
          <w:rFonts w:asciiTheme="minorHAnsi" w:hAnsiTheme="minorHAnsi"/>
          <w:sz w:val="22"/>
          <w:szCs w:val="22"/>
          <w:lang w:val="es-ES"/>
        </w:rPr>
        <w:t>Est</w:t>
      </w:r>
      <w:r w:rsidR="00B36981">
        <w:rPr>
          <w:rFonts w:asciiTheme="minorHAnsi" w:hAnsiTheme="minorHAnsi"/>
          <w:sz w:val="22"/>
          <w:szCs w:val="22"/>
          <w:lang w:val="es-ES"/>
        </w:rPr>
        <w:t>a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s listas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de correo serán </w:t>
      </w:r>
      <w:r w:rsidRPr="00B36981">
        <w:rPr>
          <w:rFonts w:asciiTheme="minorHAnsi" w:hAnsiTheme="minorHAnsi"/>
          <w:sz w:val="22"/>
          <w:szCs w:val="22"/>
          <w:lang w:val="es-ES"/>
        </w:rPr>
        <w:t>utilizad</w:t>
      </w:r>
      <w:r w:rsidR="00B36981">
        <w:rPr>
          <w:rFonts w:asciiTheme="minorHAnsi" w:hAnsiTheme="minorHAnsi"/>
          <w:sz w:val="22"/>
          <w:szCs w:val="22"/>
          <w:lang w:val="es-ES"/>
        </w:rPr>
        <w:t>as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 para el intercambio regional de información específica sobre la agenda post-2015. Para ello será necesari</w:t>
      </w:r>
      <w:r w:rsidR="00B36981">
        <w:rPr>
          <w:rFonts w:asciiTheme="minorHAnsi" w:hAnsiTheme="minorHAnsi"/>
          <w:sz w:val="22"/>
          <w:szCs w:val="22"/>
          <w:lang w:val="es-ES"/>
        </w:rPr>
        <w:t>a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 la coordinación con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la persona de contacto de 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Más Allá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del </w:t>
      </w:r>
      <w:r w:rsidRPr="00B36981">
        <w:rPr>
          <w:rFonts w:asciiTheme="minorHAnsi" w:hAnsiTheme="minorHAnsi"/>
          <w:sz w:val="22"/>
          <w:szCs w:val="22"/>
          <w:lang w:val="es-ES"/>
        </w:rPr>
        <w:t xml:space="preserve">2015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y el/la </w:t>
      </w:r>
      <w:r w:rsidRPr="00B36981">
        <w:rPr>
          <w:rFonts w:asciiTheme="minorHAnsi" w:hAnsiTheme="minorHAnsi"/>
          <w:sz w:val="22"/>
          <w:szCs w:val="22"/>
          <w:lang w:val="es-ES"/>
        </w:rPr>
        <w:t>Oficial Internacional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B36981" w:rsidRPr="00B36981">
        <w:rPr>
          <w:rFonts w:asciiTheme="minorHAnsi" w:hAnsiTheme="minorHAnsi"/>
          <w:sz w:val="22"/>
          <w:szCs w:val="22"/>
          <w:lang w:val="es-ES"/>
        </w:rPr>
        <w:t xml:space="preserve">Más Allá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del </w:t>
      </w:r>
      <w:r w:rsidR="00B36981" w:rsidRPr="00B36981">
        <w:rPr>
          <w:rFonts w:asciiTheme="minorHAnsi" w:hAnsiTheme="minorHAnsi"/>
          <w:sz w:val="22"/>
          <w:szCs w:val="22"/>
          <w:lang w:val="es-ES"/>
        </w:rPr>
        <w:t>2015</w:t>
      </w:r>
      <w:r w:rsidRPr="00B36981">
        <w:rPr>
          <w:rFonts w:asciiTheme="minorHAnsi" w:hAnsiTheme="minorHAnsi"/>
          <w:sz w:val="22"/>
          <w:szCs w:val="22"/>
          <w:lang w:val="es-ES"/>
        </w:rPr>
        <w:t>.</w:t>
      </w:r>
    </w:p>
    <w:p w:rsidR="00123E1A" w:rsidRPr="00A276EF" w:rsidRDefault="00AA1375" w:rsidP="00AA1375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AA1375">
        <w:rPr>
          <w:rFonts w:asciiTheme="minorHAnsi" w:hAnsiTheme="minorHAnsi"/>
          <w:sz w:val="22"/>
          <w:szCs w:val="22"/>
          <w:lang w:val="es-ES"/>
        </w:rPr>
        <w:t xml:space="preserve">Cuando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se presenten ocasiones para la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participación regional en </w:t>
      </w:r>
      <w:r w:rsidR="00B36981">
        <w:rPr>
          <w:rFonts w:asciiTheme="minorHAnsi" w:hAnsiTheme="minorHAnsi"/>
          <w:sz w:val="22"/>
          <w:szCs w:val="22"/>
          <w:lang w:val="es-ES"/>
        </w:rPr>
        <w:t>espacios de incidencia internacionales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el/la Coordinador/a Regional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coordinará la selección de representantes regionales y 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se </w:t>
      </w:r>
      <w:r w:rsidRPr="00AA1375">
        <w:rPr>
          <w:rFonts w:asciiTheme="minorHAnsi" w:hAnsiTheme="minorHAnsi"/>
          <w:sz w:val="22"/>
          <w:szCs w:val="22"/>
          <w:lang w:val="es-ES"/>
        </w:rPr>
        <w:t>asegurar</w:t>
      </w:r>
      <w:r w:rsidR="00B36981">
        <w:rPr>
          <w:rFonts w:asciiTheme="minorHAnsi" w:hAnsiTheme="minorHAnsi"/>
          <w:sz w:val="22"/>
          <w:szCs w:val="22"/>
          <w:lang w:val="es-ES"/>
        </w:rPr>
        <w:t xml:space="preserve">á </w:t>
      </w:r>
      <w:r w:rsidRPr="00AA1375">
        <w:rPr>
          <w:rFonts w:asciiTheme="minorHAnsi" w:hAnsiTheme="minorHAnsi"/>
          <w:sz w:val="22"/>
          <w:szCs w:val="22"/>
          <w:lang w:val="es-ES"/>
        </w:rPr>
        <w:t xml:space="preserve">de </w:t>
      </w:r>
      <w:r w:rsidR="00B36981">
        <w:rPr>
          <w:rFonts w:asciiTheme="minorHAnsi" w:hAnsiTheme="minorHAnsi"/>
          <w:sz w:val="22"/>
          <w:szCs w:val="22"/>
          <w:lang w:val="es-ES"/>
        </w:rPr>
        <w:t>prepararlos con la información necesaria para la participación en dichos espacios</w:t>
      </w:r>
      <w:r w:rsidRPr="00AA1375">
        <w:rPr>
          <w:rFonts w:asciiTheme="minorHAnsi" w:hAnsiTheme="minorHAnsi"/>
          <w:sz w:val="22"/>
          <w:szCs w:val="22"/>
          <w:lang w:val="es-ES"/>
        </w:rPr>
        <w:t>.</w:t>
      </w:r>
    </w:p>
    <w:p w:rsidR="00C10F3F" w:rsidRPr="00A276EF" w:rsidRDefault="000E4F5B" w:rsidP="005E0DC6">
      <w:pPr>
        <w:pStyle w:val="Lijstalinea"/>
        <w:ind w:left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7F3998" w:rsidRPr="00A276EF" w:rsidRDefault="007F3998" w:rsidP="007F3998">
      <w:pPr>
        <w:pBdr>
          <w:bottom w:val="single" w:sz="12" w:space="0" w:color="auto"/>
        </w:pBdr>
        <w:tabs>
          <w:tab w:val="left" w:pos="3112"/>
          <w:tab w:val="left" w:pos="3991"/>
        </w:tabs>
        <w:rPr>
          <w:rFonts w:asciiTheme="minorHAnsi" w:hAnsiTheme="minorHAnsi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2.3 Di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á</w:t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log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o Político</w:t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  <w:t>20%</w:t>
      </w:r>
    </w:p>
    <w:p w:rsidR="007F3998" w:rsidRPr="00A276EF" w:rsidRDefault="007F3998" w:rsidP="005E0DC6">
      <w:pPr>
        <w:pStyle w:val="Lijstalinea"/>
        <w:ind w:left="0"/>
        <w:rPr>
          <w:rFonts w:asciiTheme="minorHAnsi" w:hAnsiTheme="minorHAnsi"/>
          <w:b/>
          <w:color w:val="C00000"/>
          <w:sz w:val="22"/>
          <w:szCs w:val="22"/>
          <w:lang w:val="es-ES"/>
        </w:rPr>
      </w:pPr>
    </w:p>
    <w:p w:rsidR="00EE452C" w:rsidRPr="00EE452C" w:rsidRDefault="00EE452C" w:rsidP="00EE452C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D</w:t>
      </w:r>
      <w:r w:rsidRPr="00EE452C">
        <w:rPr>
          <w:rFonts w:asciiTheme="minorHAnsi" w:hAnsiTheme="minorHAnsi"/>
          <w:sz w:val="22"/>
          <w:szCs w:val="22"/>
          <w:lang w:val="es-ES"/>
        </w:rPr>
        <w:t xml:space="preserve">esarrollar y mantener proactivamente </w:t>
      </w:r>
      <w:r>
        <w:rPr>
          <w:rFonts w:asciiTheme="minorHAnsi" w:hAnsiTheme="minorHAnsi"/>
          <w:sz w:val="22"/>
          <w:szCs w:val="22"/>
          <w:lang w:val="es-ES"/>
        </w:rPr>
        <w:t xml:space="preserve">contactos </w:t>
      </w:r>
      <w:r w:rsidRPr="00EE452C">
        <w:rPr>
          <w:rFonts w:asciiTheme="minorHAnsi" w:hAnsiTheme="minorHAnsi"/>
          <w:sz w:val="22"/>
          <w:szCs w:val="22"/>
          <w:lang w:val="es-ES"/>
        </w:rPr>
        <w:t xml:space="preserve">con las personas pertinentes </w:t>
      </w:r>
      <w:r>
        <w:rPr>
          <w:rFonts w:asciiTheme="minorHAnsi" w:hAnsiTheme="minorHAnsi"/>
          <w:sz w:val="22"/>
          <w:szCs w:val="22"/>
          <w:lang w:val="es-ES"/>
        </w:rPr>
        <w:t xml:space="preserve">en </w:t>
      </w:r>
      <w:r w:rsidRPr="00EE452C">
        <w:rPr>
          <w:rFonts w:asciiTheme="minorHAnsi" w:hAnsiTheme="minorHAnsi"/>
          <w:sz w:val="22"/>
          <w:szCs w:val="22"/>
          <w:lang w:val="es-ES"/>
        </w:rPr>
        <w:t>los órganos de decisión regional</w:t>
      </w:r>
      <w:r>
        <w:rPr>
          <w:rFonts w:asciiTheme="minorHAnsi" w:hAnsiTheme="minorHAnsi"/>
          <w:sz w:val="22"/>
          <w:szCs w:val="22"/>
          <w:lang w:val="es-ES"/>
        </w:rPr>
        <w:t>es</w:t>
      </w:r>
      <w:r w:rsidRPr="00EE452C">
        <w:rPr>
          <w:rFonts w:asciiTheme="minorHAnsi" w:hAnsiTheme="minorHAnsi"/>
          <w:sz w:val="22"/>
          <w:szCs w:val="22"/>
          <w:lang w:val="es-ES"/>
        </w:rPr>
        <w:t xml:space="preserve"> en relación con </w:t>
      </w:r>
      <w:r>
        <w:rPr>
          <w:rFonts w:asciiTheme="minorHAnsi" w:hAnsiTheme="minorHAnsi"/>
          <w:sz w:val="22"/>
          <w:szCs w:val="22"/>
          <w:lang w:val="es-ES"/>
        </w:rPr>
        <w:t xml:space="preserve">la agenda </w:t>
      </w:r>
      <w:r w:rsidRPr="00EE452C">
        <w:rPr>
          <w:rFonts w:asciiTheme="minorHAnsi" w:hAnsiTheme="minorHAnsi"/>
          <w:sz w:val="22"/>
          <w:szCs w:val="22"/>
          <w:lang w:val="es-ES"/>
        </w:rPr>
        <w:t>post-2015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EE452C" w:rsidRPr="00EE452C" w:rsidRDefault="00EE452C" w:rsidP="00EE452C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EE452C">
        <w:rPr>
          <w:rFonts w:asciiTheme="minorHAnsi" w:hAnsiTheme="minorHAnsi"/>
          <w:sz w:val="22"/>
          <w:szCs w:val="22"/>
          <w:lang w:val="es-ES"/>
        </w:rPr>
        <w:t xml:space="preserve">Organizar y coordinar oportunidades para el diálogo político entre las organizaciones </w:t>
      </w:r>
      <w:r>
        <w:rPr>
          <w:rFonts w:asciiTheme="minorHAnsi" w:hAnsiTheme="minorHAnsi"/>
          <w:sz w:val="22"/>
          <w:szCs w:val="22"/>
          <w:lang w:val="es-ES"/>
        </w:rPr>
        <w:t xml:space="preserve">parte de </w:t>
      </w:r>
      <w:r w:rsidRPr="00EE452C">
        <w:rPr>
          <w:rFonts w:asciiTheme="minorHAnsi" w:hAnsiTheme="minorHAnsi"/>
          <w:sz w:val="22"/>
          <w:szCs w:val="22"/>
          <w:lang w:val="es-ES"/>
        </w:rPr>
        <w:t xml:space="preserve">Más </w:t>
      </w:r>
      <w:r>
        <w:rPr>
          <w:rFonts w:asciiTheme="minorHAnsi" w:hAnsiTheme="minorHAnsi"/>
          <w:sz w:val="22"/>
          <w:szCs w:val="22"/>
          <w:lang w:val="es-ES"/>
        </w:rPr>
        <w:t>A</w:t>
      </w:r>
      <w:r w:rsidRPr="00EE452C">
        <w:rPr>
          <w:rFonts w:asciiTheme="minorHAnsi" w:hAnsiTheme="minorHAnsi"/>
          <w:sz w:val="22"/>
          <w:szCs w:val="22"/>
          <w:lang w:val="es-ES"/>
        </w:rPr>
        <w:t>llá de</w:t>
      </w:r>
      <w:r>
        <w:rPr>
          <w:rFonts w:asciiTheme="minorHAnsi" w:hAnsiTheme="minorHAnsi"/>
          <w:sz w:val="22"/>
          <w:szCs w:val="22"/>
          <w:lang w:val="es-ES"/>
        </w:rPr>
        <w:t>l</w:t>
      </w:r>
      <w:r w:rsidRPr="00EE452C">
        <w:rPr>
          <w:rFonts w:asciiTheme="minorHAnsi" w:hAnsiTheme="minorHAnsi"/>
          <w:sz w:val="22"/>
          <w:szCs w:val="22"/>
          <w:lang w:val="es-ES"/>
        </w:rPr>
        <w:t xml:space="preserve"> 2015 </w:t>
      </w:r>
      <w:r>
        <w:rPr>
          <w:rFonts w:asciiTheme="minorHAnsi" w:hAnsiTheme="minorHAnsi"/>
          <w:sz w:val="22"/>
          <w:szCs w:val="22"/>
          <w:lang w:val="es-ES"/>
        </w:rPr>
        <w:t xml:space="preserve">en la región </w:t>
      </w:r>
      <w:r w:rsidRPr="00EE452C">
        <w:rPr>
          <w:rFonts w:asciiTheme="minorHAnsi" w:hAnsiTheme="minorHAnsi"/>
          <w:sz w:val="22"/>
          <w:szCs w:val="22"/>
          <w:lang w:val="es-ES"/>
        </w:rPr>
        <w:t>y los órganos de decisión regionales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EE452C" w:rsidRPr="00EE452C" w:rsidRDefault="00EE452C" w:rsidP="00EE452C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EE452C">
        <w:rPr>
          <w:rFonts w:asciiTheme="minorHAnsi" w:hAnsiTheme="minorHAnsi"/>
          <w:sz w:val="22"/>
          <w:szCs w:val="22"/>
          <w:lang w:val="es-ES"/>
        </w:rPr>
        <w:t xml:space="preserve">Administrar los fondos disponibles para </w:t>
      </w:r>
      <w:r>
        <w:rPr>
          <w:rFonts w:asciiTheme="minorHAnsi" w:hAnsiTheme="minorHAnsi"/>
          <w:sz w:val="22"/>
          <w:szCs w:val="22"/>
          <w:lang w:val="es-ES"/>
        </w:rPr>
        <w:t xml:space="preserve">apoyar dichos </w:t>
      </w:r>
      <w:r w:rsidRPr="00EE452C">
        <w:rPr>
          <w:rFonts w:asciiTheme="minorHAnsi" w:hAnsiTheme="minorHAnsi"/>
          <w:sz w:val="22"/>
          <w:szCs w:val="22"/>
          <w:lang w:val="es-ES"/>
        </w:rPr>
        <w:t>diálogos políticos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EE452C" w:rsidRPr="00EE452C" w:rsidRDefault="00EE452C" w:rsidP="00EE452C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EE452C">
        <w:rPr>
          <w:rFonts w:asciiTheme="minorHAnsi" w:hAnsiTheme="minorHAnsi"/>
          <w:sz w:val="22"/>
          <w:szCs w:val="22"/>
          <w:lang w:val="es-ES"/>
        </w:rPr>
        <w:t xml:space="preserve">Coordinar </w:t>
      </w:r>
      <w:r>
        <w:rPr>
          <w:rFonts w:asciiTheme="minorHAnsi" w:hAnsiTheme="minorHAnsi"/>
          <w:sz w:val="22"/>
          <w:szCs w:val="22"/>
          <w:lang w:val="es-ES"/>
        </w:rPr>
        <w:t xml:space="preserve">estrategias y mensajes para </w:t>
      </w:r>
      <w:r w:rsidRPr="00EE452C">
        <w:rPr>
          <w:rFonts w:asciiTheme="minorHAnsi" w:hAnsiTheme="minorHAnsi"/>
          <w:sz w:val="22"/>
          <w:szCs w:val="22"/>
          <w:lang w:val="es-ES"/>
        </w:rPr>
        <w:t>estas reuniones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5E0DC6" w:rsidRDefault="00EE452C" w:rsidP="00EE452C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EE452C">
        <w:rPr>
          <w:rFonts w:asciiTheme="minorHAnsi" w:hAnsiTheme="minorHAnsi"/>
          <w:sz w:val="22"/>
          <w:szCs w:val="22"/>
          <w:lang w:val="es-ES"/>
        </w:rPr>
        <w:t xml:space="preserve">Coordinar estrategias regionales para </w:t>
      </w:r>
      <w:r>
        <w:rPr>
          <w:rFonts w:asciiTheme="minorHAnsi" w:hAnsiTheme="minorHAnsi"/>
          <w:sz w:val="22"/>
          <w:szCs w:val="22"/>
          <w:lang w:val="es-ES"/>
        </w:rPr>
        <w:t xml:space="preserve">incidir en los </w:t>
      </w:r>
      <w:r w:rsidRPr="00EE452C">
        <w:rPr>
          <w:rFonts w:asciiTheme="minorHAnsi" w:hAnsiTheme="minorHAnsi"/>
          <w:sz w:val="22"/>
          <w:szCs w:val="22"/>
          <w:lang w:val="es-ES"/>
        </w:rPr>
        <w:t>órganos de decisión</w:t>
      </w:r>
      <w:r>
        <w:rPr>
          <w:rFonts w:asciiTheme="minorHAnsi" w:hAnsiTheme="minorHAnsi"/>
          <w:sz w:val="22"/>
          <w:szCs w:val="22"/>
          <w:lang w:val="es-ES"/>
        </w:rPr>
        <w:t xml:space="preserve"> regionales.</w:t>
      </w:r>
    </w:p>
    <w:p w:rsidR="00EE452C" w:rsidRPr="00A276EF" w:rsidRDefault="00EE452C" w:rsidP="00EE452C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</w:p>
    <w:p w:rsidR="007F3998" w:rsidRPr="00EE452C" w:rsidRDefault="007F3998" w:rsidP="00EE452C">
      <w:pPr>
        <w:pStyle w:val="Lijstalinea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  <w:r w:rsidRPr="00EE452C">
        <w:rPr>
          <w:rFonts w:asciiTheme="minorHAnsi" w:hAnsiTheme="minorHAnsi"/>
          <w:sz w:val="22"/>
          <w:szCs w:val="22"/>
          <w:lang w:val="es-ES"/>
        </w:rPr>
        <w:tab/>
      </w:r>
    </w:p>
    <w:p w:rsidR="007F3998" w:rsidRPr="00A276EF" w:rsidRDefault="007F3998" w:rsidP="007F3998">
      <w:pPr>
        <w:pBdr>
          <w:bottom w:val="single" w:sz="12" w:space="0" w:color="auto"/>
        </w:pBdr>
        <w:tabs>
          <w:tab w:val="left" w:pos="3112"/>
          <w:tab w:val="left" w:pos="3991"/>
        </w:tabs>
        <w:rPr>
          <w:rFonts w:asciiTheme="minorHAnsi" w:hAnsiTheme="minorHAnsi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2.3 </w:t>
      </w:r>
      <w:r w:rsidR="00A276EF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>Diálogo inter-regional</w:t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</w: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ab/>
        <w:t>5%</w:t>
      </w:r>
    </w:p>
    <w:p w:rsidR="007F3998" w:rsidRPr="00A276EF" w:rsidRDefault="007F3998" w:rsidP="007F3998">
      <w:pPr>
        <w:pStyle w:val="Lijstalinea"/>
        <w:ind w:left="0"/>
        <w:rPr>
          <w:rFonts w:asciiTheme="minorHAnsi" w:hAnsiTheme="minorHAnsi"/>
          <w:b/>
          <w:color w:val="C00000"/>
          <w:sz w:val="22"/>
          <w:szCs w:val="22"/>
          <w:lang w:val="es-ES"/>
        </w:rPr>
      </w:pPr>
    </w:p>
    <w:p w:rsidR="005E0DC6" w:rsidRPr="00A276EF" w:rsidRDefault="00F85C28" w:rsidP="00F85C28">
      <w:pPr>
        <w:pStyle w:val="Lijstalinea"/>
        <w:numPr>
          <w:ilvl w:val="0"/>
          <w:numId w:val="18"/>
        </w:numPr>
        <w:rPr>
          <w:rFonts w:asciiTheme="minorHAnsi" w:hAnsiTheme="minorHAnsi"/>
          <w:sz w:val="22"/>
          <w:szCs w:val="22"/>
          <w:lang w:val="es-ES"/>
        </w:rPr>
      </w:pPr>
      <w:r w:rsidRPr="00F85C28">
        <w:rPr>
          <w:rFonts w:asciiTheme="minorHAnsi" w:hAnsiTheme="minorHAnsi"/>
          <w:sz w:val="22"/>
          <w:szCs w:val="22"/>
          <w:lang w:val="es-ES"/>
        </w:rPr>
        <w:t>Trabajar con los</w:t>
      </w:r>
      <w:r>
        <w:rPr>
          <w:rFonts w:asciiTheme="minorHAnsi" w:hAnsiTheme="minorHAnsi"/>
          <w:sz w:val="22"/>
          <w:szCs w:val="22"/>
          <w:lang w:val="es-ES"/>
        </w:rPr>
        <w:t>/las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 otros</w:t>
      </w:r>
      <w:r>
        <w:rPr>
          <w:rFonts w:asciiTheme="minorHAnsi" w:hAnsiTheme="minorHAnsi"/>
          <w:sz w:val="22"/>
          <w:szCs w:val="22"/>
          <w:lang w:val="es-ES"/>
        </w:rPr>
        <w:t>/as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 coordinadores</w:t>
      </w:r>
      <w:r>
        <w:rPr>
          <w:rFonts w:asciiTheme="minorHAnsi" w:hAnsiTheme="minorHAnsi"/>
          <w:sz w:val="22"/>
          <w:szCs w:val="22"/>
          <w:lang w:val="es-ES"/>
        </w:rPr>
        <w:t>/as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 regionales para asegurar que </w:t>
      </w:r>
      <w:r w:rsidR="00B46464">
        <w:rPr>
          <w:rFonts w:asciiTheme="minorHAnsi" w:hAnsiTheme="minorHAnsi"/>
          <w:sz w:val="22"/>
          <w:szCs w:val="22"/>
          <w:lang w:val="es-ES"/>
        </w:rPr>
        <w:t xml:space="preserve">los/las compañeros/as 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a nivel nacional </w:t>
      </w:r>
      <w:r w:rsidR="00B46464">
        <w:rPr>
          <w:rFonts w:asciiTheme="minorHAnsi" w:hAnsiTheme="minorHAnsi"/>
          <w:sz w:val="22"/>
          <w:szCs w:val="22"/>
          <w:lang w:val="es-ES"/>
        </w:rPr>
        <w:t xml:space="preserve">pueden 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compartir sus experiencias </w:t>
      </w:r>
      <w:r w:rsidR="00B46464">
        <w:rPr>
          <w:rFonts w:asciiTheme="minorHAnsi" w:hAnsiTheme="minorHAnsi"/>
          <w:sz w:val="22"/>
          <w:szCs w:val="22"/>
          <w:lang w:val="es-ES"/>
        </w:rPr>
        <w:t xml:space="preserve">nacionales </w:t>
      </w:r>
      <w:r w:rsidRPr="00F85C28">
        <w:rPr>
          <w:rFonts w:asciiTheme="minorHAnsi" w:hAnsiTheme="minorHAnsi"/>
          <w:sz w:val="22"/>
          <w:szCs w:val="22"/>
          <w:lang w:val="es-ES"/>
        </w:rPr>
        <w:t xml:space="preserve">con sus colegas en otras regiones. Esto puede implicar </w:t>
      </w:r>
      <w:r w:rsidR="00B46464">
        <w:rPr>
          <w:rFonts w:asciiTheme="minorHAnsi" w:hAnsiTheme="minorHAnsi"/>
          <w:sz w:val="22"/>
          <w:szCs w:val="22"/>
          <w:lang w:val="es-ES"/>
        </w:rPr>
        <w:t xml:space="preserve">redactar y compartir </w:t>
      </w:r>
      <w:r w:rsidRPr="00F85C28">
        <w:rPr>
          <w:rFonts w:asciiTheme="minorHAnsi" w:hAnsiTheme="minorHAnsi"/>
          <w:sz w:val="22"/>
          <w:szCs w:val="22"/>
          <w:lang w:val="es-ES"/>
        </w:rPr>
        <w:t>actualizaciones u organizar teleconferencias.</w:t>
      </w:r>
    </w:p>
    <w:p w:rsidR="002763B3" w:rsidRPr="00A276EF" w:rsidRDefault="002763B3" w:rsidP="002763B3">
      <w:pPr>
        <w:rPr>
          <w:rFonts w:asciiTheme="minorHAnsi" w:hAnsiTheme="minorHAnsi"/>
          <w:sz w:val="22"/>
          <w:szCs w:val="22"/>
          <w:lang w:val="es-ES"/>
        </w:rPr>
      </w:pPr>
    </w:p>
    <w:p w:rsidR="00EC5529" w:rsidRPr="00A276EF" w:rsidRDefault="00EC5529" w:rsidP="00EC5529">
      <w:pPr>
        <w:pStyle w:val="Kop4"/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 xml:space="preserve">3. </w:t>
      </w:r>
      <w:r w:rsidR="00A276EF" w:rsidRPr="00A276EF">
        <w:rPr>
          <w:rFonts w:asciiTheme="minorHAnsi" w:hAnsiTheme="minorHAnsi" w:cs="Arial"/>
          <w:i w:val="0"/>
          <w:color w:val="C00000"/>
          <w:sz w:val="22"/>
          <w:szCs w:val="22"/>
          <w:lang w:val="es-ES"/>
        </w:rPr>
        <w:t>RENDICIÓN DE CUENTAS</w:t>
      </w:r>
    </w:p>
    <w:p w:rsidR="00B46464" w:rsidRDefault="00B46464" w:rsidP="00B46464">
      <w:pPr>
        <w:rPr>
          <w:rFonts w:asciiTheme="minorHAnsi" w:hAnsiTheme="minorHAnsi" w:cs="Arial"/>
          <w:sz w:val="22"/>
          <w:szCs w:val="22"/>
          <w:lang w:val="es-ES"/>
        </w:rPr>
      </w:pPr>
    </w:p>
    <w:p w:rsidR="00B46464" w:rsidRDefault="00B46464" w:rsidP="00B46464">
      <w:p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Los/las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Coordinadores</w:t>
      </w:r>
      <w:r>
        <w:rPr>
          <w:rFonts w:asciiTheme="minorHAnsi" w:hAnsiTheme="minorHAnsi" w:cs="Arial"/>
          <w:sz w:val="22"/>
          <w:szCs w:val="22"/>
          <w:lang w:val="es-ES"/>
        </w:rPr>
        <w:t>/as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Regionales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 Allá del 2015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respon</w:t>
      </w:r>
      <w:r>
        <w:rPr>
          <w:rFonts w:asciiTheme="minorHAnsi" w:hAnsiTheme="minorHAnsi" w:cs="Arial"/>
          <w:sz w:val="22"/>
          <w:szCs w:val="22"/>
          <w:lang w:val="es-ES"/>
        </w:rPr>
        <w:t>den ante:</w:t>
      </w:r>
    </w:p>
    <w:p w:rsidR="00B46464" w:rsidRDefault="00B46464" w:rsidP="00B46464">
      <w:pPr>
        <w:pStyle w:val="Lijstalinea"/>
        <w:numPr>
          <w:ilvl w:val="0"/>
          <w:numId w:val="25"/>
        </w:num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organización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que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act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úe como su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empleador legal (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África XXXX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XXXX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Asia,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Europa Concord,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América Latina MESA,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 el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Pacífico Sur PIANGO)</w:t>
      </w:r>
      <w:r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B46464" w:rsidRDefault="00B46464" w:rsidP="00B46464">
      <w:pPr>
        <w:pStyle w:val="Lijstalinea"/>
        <w:numPr>
          <w:ilvl w:val="0"/>
          <w:numId w:val="25"/>
        </w:num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La persona de enlace de Más Allá del 2015 en el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Foro Internacional de Plataformas Nacionales de ONG,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encargada de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apoyar a los</w:t>
      </w:r>
      <w:r>
        <w:rPr>
          <w:rFonts w:asciiTheme="minorHAnsi" w:hAnsiTheme="minorHAnsi" w:cs="Arial"/>
          <w:sz w:val="22"/>
          <w:szCs w:val="22"/>
          <w:lang w:val="es-ES"/>
        </w:rPr>
        <w:t>/las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Coordinadores</w:t>
      </w:r>
      <w:r>
        <w:rPr>
          <w:rFonts w:asciiTheme="minorHAnsi" w:hAnsiTheme="minorHAnsi" w:cs="Arial"/>
          <w:sz w:val="22"/>
          <w:szCs w:val="22"/>
          <w:lang w:val="es-ES"/>
        </w:rPr>
        <w:t>/as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Regionales</w:t>
      </w:r>
    </w:p>
    <w:p w:rsidR="00EC5529" w:rsidRPr="00B46464" w:rsidRDefault="00B46464" w:rsidP="00B46464">
      <w:pPr>
        <w:pStyle w:val="Lijstalinea"/>
        <w:numPr>
          <w:ilvl w:val="0"/>
          <w:numId w:val="25"/>
        </w:num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El r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endimiento de los</w:t>
      </w:r>
      <w:r>
        <w:rPr>
          <w:rFonts w:asciiTheme="minorHAnsi" w:hAnsiTheme="minorHAnsi" w:cs="Arial"/>
          <w:sz w:val="22"/>
          <w:szCs w:val="22"/>
          <w:lang w:val="es-ES"/>
        </w:rPr>
        <w:t>/las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Coordinadores</w:t>
      </w:r>
      <w:r>
        <w:rPr>
          <w:rFonts w:asciiTheme="minorHAnsi" w:hAnsiTheme="minorHAnsi" w:cs="Arial"/>
          <w:sz w:val="22"/>
          <w:szCs w:val="22"/>
          <w:lang w:val="es-ES"/>
        </w:rPr>
        <w:t>/as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Regionales será revisado ​​por el</w:t>
      </w:r>
      <w:r>
        <w:rPr>
          <w:rFonts w:asciiTheme="minorHAnsi" w:hAnsiTheme="minorHAnsi" w:cs="Arial"/>
          <w:sz w:val="22"/>
          <w:szCs w:val="22"/>
          <w:lang w:val="es-ES"/>
        </w:rPr>
        <w:t>/la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superior jerárquico</w:t>
      </w:r>
      <w:r>
        <w:rPr>
          <w:rFonts w:asciiTheme="minorHAnsi" w:hAnsiTheme="minorHAnsi" w:cs="Arial"/>
          <w:sz w:val="22"/>
          <w:szCs w:val="22"/>
          <w:lang w:val="es-ES"/>
        </w:rPr>
        <w:t>/a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 en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la organización que lo/la emplee legalmente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 xml:space="preserve">con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46464">
        <w:rPr>
          <w:rFonts w:asciiTheme="minorHAnsi" w:hAnsiTheme="minorHAnsi" w:cs="Arial"/>
          <w:sz w:val="22"/>
          <w:szCs w:val="22"/>
          <w:lang w:val="es-ES"/>
        </w:rPr>
        <w:t>adecuada representación del Foro Internacional de Plataformas Nacionales de ONGs</w:t>
      </w:r>
    </w:p>
    <w:p w:rsidR="00B46464" w:rsidRDefault="00B46464" w:rsidP="00B46464">
      <w:pPr>
        <w:rPr>
          <w:rFonts w:asciiTheme="minorHAnsi" w:hAnsiTheme="minorHAnsi" w:cs="Arial"/>
          <w:sz w:val="22"/>
          <w:szCs w:val="22"/>
          <w:lang w:val="es-ES"/>
        </w:rPr>
      </w:pPr>
    </w:p>
    <w:p w:rsidR="00B46464" w:rsidRPr="00B46464" w:rsidRDefault="00B46464" w:rsidP="00B46464">
      <w:pPr>
        <w:rPr>
          <w:rFonts w:asciiTheme="minorHAnsi" w:hAnsiTheme="minorHAnsi"/>
          <w:b/>
          <w:color w:val="C00000"/>
          <w:sz w:val="22"/>
          <w:szCs w:val="22"/>
          <w:lang w:val="es-ES"/>
        </w:rPr>
      </w:pPr>
    </w:p>
    <w:p w:rsidR="00C10F3F" w:rsidRPr="00A276EF" w:rsidRDefault="00C10F3F" w:rsidP="002763B3">
      <w:pPr>
        <w:rPr>
          <w:rFonts w:asciiTheme="minorHAnsi" w:hAnsiTheme="minorHAnsi"/>
          <w:b/>
          <w:color w:val="C00000"/>
          <w:sz w:val="22"/>
          <w:szCs w:val="22"/>
          <w:lang w:val="es-ES"/>
        </w:rPr>
      </w:pPr>
      <w:r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3. </w:t>
      </w:r>
      <w:r w:rsid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Contactos clave </w:t>
      </w:r>
    </w:p>
    <w:p w:rsidR="00274928" w:rsidRPr="00A276EF" w:rsidRDefault="00B46464" w:rsidP="00274928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B46464">
        <w:rPr>
          <w:rFonts w:asciiTheme="minorHAnsi" w:hAnsiTheme="minorHAnsi"/>
          <w:sz w:val="22"/>
          <w:szCs w:val="22"/>
          <w:lang w:val="es-ES"/>
        </w:rPr>
        <w:t xml:space="preserve">Persona de enlace de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en el </w:t>
      </w:r>
      <w:r w:rsidR="00274928" w:rsidRPr="00A276EF">
        <w:rPr>
          <w:rFonts w:asciiTheme="minorHAnsi" w:hAnsiTheme="minorHAnsi" w:cs="Calibri"/>
          <w:sz w:val="22"/>
          <w:szCs w:val="22"/>
          <w:lang w:val="es-ES"/>
        </w:rPr>
        <w:t>F</w:t>
      </w:r>
      <w:r>
        <w:rPr>
          <w:rFonts w:asciiTheme="minorHAnsi" w:hAnsiTheme="minorHAnsi" w:cs="Calibri"/>
          <w:sz w:val="22"/>
          <w:szCs w:val="22"/>
          <w:lang w:val="es-ES"/>
        </w:rPr>
        <w:t>I</w:t>
      </w:r>
      <w:r w:rsidR="00274928" w:rsidRPr="00A276EF">
        <w:rPr>
          <w:rFonts w:asciiTheme="minorHAnsi" w:hAnsiTheme="minorHAnsi" w:cs="Calibri"/>
          <w:sz w:val="22"/>
          <w:szCs w:val="22"/>
          <w:lang w:val="es-ES"/>
        </w:rPr>
        <w:t xml:space="preserve">P </w:t>
      </w:r>
    </w:p>
    <w:p w:rsidR="00344480" w:rsidRPr="00A276EF" w:rsidRDefault="00344480" w:rsidP="00344480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>Ofic</w:t>
      </w:r>
      <w:r w:rsidR="00B46464">
        <w:rPr>
          <w:rFonts w:asciiTheme="minorHAnsi" w:hAnsiTheme="minorHAnsi" w:cs="Calibri"/>
          <w:sz w:val="22"/>
          <w:szCs w:val="22"/>
          <w:lang w:val="es-ES"/>
        </w:rPr>
        <w:t xml:space="preserve">ial Internacional de </w:t>
      </w:r>
      <w:r w:rsidR="00B46464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 w:rsidR="00B464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B46464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</w:p>
    <w:p w:rsidR="00344480" w:rsidRPr="00A276EF" w:rsidRDefault="00344480" w:rsidP="00344480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A276EF">
        <w:rPr>
          <w:rFonts w:asciiTheme="minorHAnsi" w:hAnsiTheme="minorHAnsi" w:cs="Calibri"/>
          <w:sz w:val="22"/>
          <w:szCs w:val="22"/>
          <w:lang w:val="es-ES"/>
        </w:rPr>
        <w:t>Coordina</w:t>
      </w:r>
      <w:r w:rsidR="00B46464">
        <w:rPr>
          <w:rFonts w:asciiTheme="minorHAnsi" w:hAnsiTheme="minorHAnsi" w:cs="Calibri"/>
          <w:sz w:val="22"/>
          <w:szCs w:val="22"/>
          <w:lang w:val="es-ES"/>
        </w:rPr>
        <w:t xml:space="preserve">dor/a de Incidencia de </w:t>
      </w:r>
      <w:r w:rsidR="00B46464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 w:rsidR="00B464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B46464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</w:p>
    <w:p w:rsidR="00C10F3F" w:rsidRPr="00DA7C05" w:rsidRDefault="00B46464" w:rsidP="00C10F3F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DA7C05">
        <w:rPr>
          <w:rFonts w:asciiTheme="minorHAnsi" w:hAnsiTheme="minorHAnsi"/>
          <w:sz w:val="22"/>
          <w:szCs w:val="22"/>
          <w:lang w:val="es-ES"/>
        </w:rPr>
        <w:t xml:space="preserve">Organizaciones </w:t>
      </w:r>
      <w:r w:rsidR="00DA7C05" w:rsidRPr="00DA7C05">
        <w:rPr>
          <w:rFonts w:asciiTheme="minorHAnsi" w:hAnsiTheme="minorHAnsi"/>
          <w:sz w:val="22"/>
          <w:szCs w:val="22"/>
          <w:lang w:val="es-ES"/>
        </w:rPr>
        <w:t xml:space="preserve">líder de </w:t>
      </w:r>
      <w:r w:rsidR="00DA7C05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 w:rsidR="00DA7C05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DA7C05"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  <w:r w:rsidR="00DA7C05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</w:t>
      </w:r>
      <w:r w:rsidR="00DA7C05" w:rsidRPr="00DA7C05">
        <w:rPr>
          <w:rFonts w:asciiTheme="minorHAnsi" w:hAnsiTheme="minorHAnsi"/>
          <w:sz w:val="22"/>
          <w:szCs w:val="22"/>
          <w:lang w:val="es-ES"/>
        </w:rPr>
        <w:t>en el nivel nacional</w:t>
      </w:r>
      <w:r w:rsidR="00DA7C05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</w:t>
      </w:r>
    </w:p>
    <w:p w:rsidR="00C10F3F" w:rsidRPr="00A276EF" w:rsidRDefault="00DA7C05" w:rsidP="00C10F3F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B46464">
        <w:rPr>
          <w:rFonts w:asciiTheme="minorHAnsi" w:hAnsiTheme="minorHAnsi"/>
          <w:sz w:val="22"/>
          <w:szCs w:val="22"/>
          <w:lang w:val="es-ES"/>
        </w:rPr>
        <w:t xml:space="preserve">Persona de enlace de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en</w:t>
      </w:r>
      <w:r w:rsidR="00274928" w:rsidRPr="00A276EF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</w:t>
      </w:r>
      <w:r w:rsidR="00C10F3F" w:rsidRPr="00A276EF">
        <w:rPr>
          <w:rFonts w:asciiTheme="minorHAnsi" w:hAnsiTheme="minorHAnsi" w:cs="Calibri"/>
          <w:sz w:val="22"/>
          <w:szCs w:val="22"/>
          <w:lang w:val="es-ES"/>
        </w:rPr>
        <w:t xml:space="preserve">CAN International </w:t>
      </w:r>
    </w:p>
    <w:p w:rsidR="00C10F3F" w:rsidRPr="00A276EF" w:rsidRDefault="00DA7C05" w:rsidP="00C10F3F">
      <w:pPr>
        <w:pStyle w:val="Lijstalinea"/>
        <w:numPr>
          <w:ilvl w:val="0"/>
          <w:numId w:val="18"/>
        </w:numPr>
        <w:rPr>
          <w:rFonts w:asciiTheme="minorHAnsi" w:hAnsiTheme="minorHAnsi" w:cs="Calibri"/>
          <w:sz w:val="22"/>
          <w:szCs w:val="22"/>
          <w:lang w:val="es-ES"/>
        </w:rPr>
      </w:pPr>
      <w:r w:rsidRPr="00B46464">
        <w:rPr>
          <w:rFonts w:asciiTheme="minorHAnsi" w:hAnsiTheme="minorHAnsi"/>
          <w:sz w:val="22"/>
          <w:szCs w:val="22"/>
          <w:lang w:val="es-ES"/>
        </w:rPr>
        <w:t xml:space="preserve">Persona de enlace de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Más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B46464">
        <w:rPr>
          <w:rFonts w:asciiTheme="minorHAnsi" w:hAnsiTheme="minorHAnsi"/>
          <w:b/>
          <w:color w:val="C00000"/>
          <w:sz w:val="22"/>
          <w:szCs w:val="22"/>
          <w:lang w:val="es-ES"/>
        </w:rPr>
        <w:t>Allá del 2015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en </w:t>
      </w:r>
      <w:r w:rsidR="00C10F3F" w:rsidRPr="00DA7C05">
        <w:rPr>
          <w:rFonts w:asciiTheme="minorHAnsi" w:hAnsiTheme="minorHAnsi" w:cs="Calibri"/>
          <w:i/>
          <w:sz w:val="22"/>
          <w:szCs w:val="22"/>
          <w:lang w:val="es-ES"/>
        </w:rPr>
        <w:t>Participate</w:t>
      </w:r>
      <w:r w:rsidR="00C10F3F" w:rsidRPr="00A276EF">
        <w:rPr>
          <w:rFonts w:asciiTheme="minorHAnsi" w:hAnsiTheme="minorHAnsi" w:cs="Calibri"/>
          <w:sz w:val="22"/>
          <w:szCs w:val="22"/>
          <w:lang w:val="es-ES"/>
        </w:rPr>
        <w:t xml:space="preserve"> </w:t>
      </w:r>
    </w:p>
    <w:p w:rsidR="002763B3" w:rsidRDefault="002763B3" w:rsidP="002763B3">
      <w:pPr>
        <w:rPr>
          <w:rFonts w:asciiTheme="minorHAnsi" w:hAnsiTheme="minorHAnsi"/>
          <w:sz w:val="22"/>
          <w:szCs w:val="22"/>
          <w:lang w:val="es-ES"/>
        </w:rPr>
      </w:pPr>
    </w:p>
    <w:p w:rsidR="00DA7C05" w:rsidRPr="00A276EF" w:rsidRDefault="00DA7C05" w:rsidP="002763B3">
      <w:pPr>
        <w:rPr>
          <w:rFonts w:asciiTheme="minorHAnsi" w:hAnsiTheme="minorHAnsi"/>
          <w:sz w:val="22"/>
          <w:szCs w:val="22"/>
          <w:lang w:val="es-ES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DA7C05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</w:p>
    <w:p w:rsidR="00EC5529" w:rsidRPr="00A276EF" w:rsidRDefault="00DA7C05" w:rsidP="00EC5529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</w:pPr>
      <w:r>
        <w:rPr>
          <w:rFonts w:ascii="Calibri" w:hAnsi="Calibri" w:cs="Arial"/>
          <w:b/>
          <w:bCs/>
          <w:color w:val="C00000"/>
          <w:sz w:val="22"/>
          <w:szCs w:val="22"/>
          <w:u w:val="single"/>
          <w:lang w:val="es-ES" w:eastAsia="fr-FR"/>
        </w:rPr>
        <w:t xml:space="preserve">Perfil deseado </w:t>
      </w:r>
    </w:p>
    <w:p w:rsid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 w:eastAsia="fr-FR"/>
        </w:rPr>
      </w:pP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 w:eastAsia="fr-FR"/>
        </w:rPr>
      </w:pPr>
      <w:r w:rsidRPr="00DA7C05">
        <w:rPr>
          <w:rFonts w:ascii="Calibri" w:hAnsi="Calibri" w:cs="Arial"/>
          <w:sz w:val="22"/>
          <w:szCs w:val="22"/>
          <w:lang w:val="es-ES" w:eastAsia="fr-FR"/>
        </w:rPr>
        <w:t>Los</w:t>
      </w:r>
      <w:r>
        <w:rPr>
          <w:rFonts w:ascii="Calibri" w:hAnsi="Calibri" w:cs="Arial"/>
          <w:sz w:val="22"/>
          <w:szCs w:val="22"/>
          <w:lang w:val="es-ES" w:eastAsia="fr-FR"/>
        </w:rPr>
        <w:t>/las</w:t>
      </w:r>
      <w:r w:rsidRPr="00DA7C05">
        <w:rPr>
          <w:rFonts w:ascii="Calibri" w:hAnsi="Calibri" w:cs="Arial"/>
          <w:sz w:val="22"/>
          <w:szCs w:val="22"/>
          <w:lang w:val="es-ES" w:eastAsia="fr-FR"/>
        </w:rPr>
        <w:t xml:space="preserve"> candidatos</w:t>
      </w:r>
      <w:r>
        <w:rPr>
          <w:rFonts w:ascii="Calibri" w:hAnsi="Calibri" w:cs="Arial"/>
          <w:sz w:val="22"/>
          <w:szCs w:val="22"/>
          <w:lang w:val="es-ES" w:eastAsia="fr-FR"/>
        </w:rPr>
        <w:t>/as</w:t>
      </w:r>
      <w:r w:rsidRPr="00DA7C05">
        <w:rPr>
          <w:rFonts w:ascii="Calibri" w:hAnsi="Calibri" w:cs="Arial"/>
          <w:sz w:val="22"/>
          <w:szCs w:val="22"/>
          <w:lang w:val="es-ES" w:eastAsia="fr-FR"/>
        </w:rPr>
        <w:t xml:space="preserve"> para este puesto </w:t>
      </w:r>
      <w:r>
        <w:rPr>
          <w:rFonts w:ascii="Calibri" w:hAnsi="Calibri" w:cs="Arial"/>
          <w:sz w:val="22"/>
          <w:szCs w:val="22"/>
          <w:lang w:val="es-ES" w:eastAsia="fr-FR"/>
        </w:rPr>
        <w:t xml:space="preserve">se ajustarán, tanto como sea posible, </w:t>
      </w:r>
      <w:r w:rsidRPr="00DA7C05">
        <w:rPr>
          <w:rFonts w:ascii="Calibri" w:hAnsi="Calibri" w:cs="Arial"/>
          <w:sz w:val="22"/>
          <w:szCs w:val="22"/>
          <w:lang w:val="es-ES" w:eastAsia="fr-FR"/>
        </w:rPr>
        <w:t>al siguiente perfil:</w:t>
      </w: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 w:eastAsia="fr-FR"/>
        </w:rPr>
      </w:pP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  <w:lang w:val="es-ES" w:eastAsia="fr-FR"/>
        </w:rPr>
      </w:pPr>
      <w:r w:rsidRPr="00DA7C05">
        <w:rPr>
          <w:rFonts w:ascii="Calibri" w:hAnsi="Calibri" w:cs="Arial"/>
          <w:sz w:val="22"/>
          <w:szCs w:val="22"/>
          <w:u w:val="single"/>
          <w:lang w:val="es-ES" w:eastAsia="fr-FR"/>
        </w:rPr>
        <w:t>Conocimientos</w:t>
      </w:r>
    </w:p>
    <w:p w:rsidR="00DA7C05" w:rsidRPr="00DA7C05" w:rsidRDefault="00DA7C05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 w:rsidRPr="00DA7C05">
        <w:rPr>
          <w:rFonts w:ascii="Calibri" w:hAnsi="Calibri" w:cs="Arial"/>
          <w:sz w:val="22"/>
          <w:szCs w:val="22"/>
          <w:lang w:val="es-ES"/>
        </w:rPr>
        <w:t xml:space="preserve">Buen conocimiento de las opciones de comunicación </w:t>
      </w:r>
      <w:r w:rsidR="004D1CA9">
        <w:rPr>
          <w:rFonts w:ascii="Calibri" w:hAnsi="Calibri" w:cs="Arial"/>
          <w:sz w:val="22"/>
          <w:szCs w:val="22"/>
          <w:lang w:val="es-ES"/>
        </w:rPr>
        <w:t xml:space="preserve">electrónica (e-mail y </w:t>
      </w:r>
      <w:r w:rsidRPr="00DA7C05">
        <w:rPr>
          <w:rFonts w:ascii="Calibri" w:hAnsi="Calibri" w:cs="Arial"/>
          <w:sz w:val="22"/>
          <w:szCs w:val="22"/>
          <w:lang w:val="es-ES"/>
        </w:rPr>
        <w:t>web</w:t>
      </w:r>
      <w:r w:rsidR="004D1CA9">
        <w:rPr>
          <w:rFonts w:ascii="Calibri" w:hAnsi="Calibri" w:cs="Arial"/>
          <w:sz w:val="22"/>
          <w:szCs w:val="22"/>
          <w:lang w:val="es-ES"/>
        </w:rPr>
        <w:t>)</w:t>
      </w:r>
      <w:r w:rsidRPr="00DA7C05">
        <w:rPr>
          <w:rFonts w:ascii="Calibri" w:hAnsi="Calibri" w:cs="Arial"/>
          <w:sz w:val="22"/>
          <w:szCs w:val="22"/>
          <w:lang w:val="es-ES"/>
        </w:rPr>
        <w:t xml:space="preserve"> </w:t>
      </w: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 w:eastAsia="fr-FR"/>
        </w:rPr>
      </w:pP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  <w:lang w:val="es-ES" w:eastAsia="fr-FR"/>
        </w:rPr>
      </w:pPr>
      <w:r w:rsidRPr="00DA7C05">
        <w:rPr>
          <w:rFonts w:ascii="Calibri" w:hAnsi="Calibri" w:cs="Arial"/>
          <w:sz w:val="22"/>
          <w:szCs w:val="22"/>
          <w:u w:val="single"/>
          <w:lang w:val="es-ES" w:eastAsia="fr-FR"/>
        </w:rPr>
        <w:t>Experiencia</w:t>
      </w:r>
    </w:p>
    <w:p w:rsidR="00DA7C05" w:rsidRPr="00DA7C05" w:rsidRDefault="00DA7C05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 w:rsidRPr="00DA7C05">
        <w:rPr>
          <w:rFonts w:ascii="Calibri" w:hAnsi="Calibri" w:cs="Arial"/>
          <w:sz w:val="22"/>
          <w:szCs w:val="22"/>
          <w:lang w:val="es-ES"/>
        </w:rPr>
        <w:t xml:space="preserve">Experiencia </w:t>
      </w:r>
      <w:r w:rsidR="004D1CA9">
        <w:rPr>
          <w:rFonts w:ascii="Calibri" w:hAnsi="Calibri" w:cs="Arial"/>
          <w:sz w:val="22"/>
          <w:szCs w:val="22"/>
          <w:lang w:val="es-ES"/>
        </w:rPr>
        <w:t xml:space="preserve">laboral </w:t>
      </w:r>
      <w:r w:rsidRPr="00DA7C05">
        <w:rPr>
          <w:rFonts w:ascii="Calibri" w:hAnsi="Calibri" w:cs="Arial"/>
          <w:sz w:val="22"/>
          <w:szCs w:val="22"/>
          <w:lang w:val="es-ES"/>
        </w:rPr>
        <w:t>en organizaciones de la sociedad civil y redes en la región</w:t>
      </w: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 w:eastAsia="fr-FR"/>
        </w:rPr>
      </w:pPr>
    </w:p>
    <w:p w:rsidR="00DA7C05" w:rsidRPr="00DA7C05" w:rsidRDefault="00DA7C05" w:rsidP="00DA7C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  <w:lang w:val="es-ES" w:eastAsia="fr-FR"/>
        </w:rPr>
      </w:pPr>
      <w:r w:rsidRPr="00DA7C05">
        <w:rPr>
          <w:rFonts w:ascii="Calibri" w:hAnsi="Calibri" w:cs="Arial"/>
          <w:sz w:val="22"/>
          <w:szCs w:val="22"/>
          <w:u w:val="single"/>
          <w:lang w:val="es-ES" w:eastAsia="fr-FR"/>
        </w:rPr>
        <w:t>Habilidades y aptitudes</w:t>
      </w:r>
    </w:p>
    <w:p w:rsidR="00DA7C05" w:rsidRPr="00DA7C05" w:rsidRDefault="004D1CA9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Sólidas 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 xml:space="preserve">habilidades interpersonales y capacidad </w:t>
      </w:r>
      <w:r>
        <w:rPr>
          <w:rFonts w:ascii="Calibri" w:hAnsi="Calibri" w:cs="Arial"/>
          <w:sz w:val="22"/>
          <w:szCs w:val="22"/>
          <w:lang w:val="es-ES"/>
        </w:rPr>
        <w:t xml:space="preserve">para 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trabajar eficazmente con personas de todas las culturas y niveles de antigüedad</w:t>
      </w:r>
    </w:p>
    <w:p w:rsidR="00DA7C05" w:rsidRPr="00DA7C05" w:rsidRDefault="00DA7C05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 w:rsidRPr="00DA7C05">
        <w:rPr>
          <w:rFonts w:ascii="Calibri" w:hAnsi="Calibri" w:cs="Arial"/>
          <w:sz w:val="22"/>
          <w:szCs w:val="22"/>
          <w:lang w:val="es-ES"/>
        </w:rPr>
        <w:t xml:space="preserve">Capacidad para trabajar </w:t>
      </w:r>
      <w:r w:rsidR="004D1CA9" w:rsidRPr="00DA7C05">
        <w:rPr>
          <w:rFonts w:ascii="Calibri" w:hAnsi="Calibri" w:cs="Arial"/>
          <w:sz w:val="22"/>
          <w:szCs w:val="22"/>
          <w:lang w:val="es-ES"/>
        </w:rPr>
        <w:t xml:space="preserve">eficazmente </w:t>
      </w:r>
      <w:r w:rsidRPr="00DA7C05">
        <w:rPr>
          <w:rFonts w:ascii="Calibri" w:hAnsi="Calibri" w:cs="Arial"/>
          <w:sz w:val="22"/>
          <w:szCs w:val="22"/>
          <w:lang w:val="es-ES"/>
        </w:rPr>
        <w:t>en un pequeño equipo</w:t>
      </w:r>
    </w:p>
    <w:p w:rsidR="00DA7C05" w:rsidRPr="00DA7C05" w:rsidRDefault="004D1CA9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Iniciativa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, flexib</w:t>
      </w:r>
      <w:r>
        <w:rPr>
          <w:rFonts w:ascii="Calibri" w:hAnsi="Calibri" w:cs="Arial"/>
          <w:sz w:val="22"/>
          <w:szCs w:val="22"/>
          <w:lang w:val="es-ES"/>
        </w:rPr>
        <w:t>ilidad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, capa</w:t>
      </w:r>
      <w:r>
        <w:rPr>
          <w:rFonts w:ascii="Calibri" w:hAnsi="Calibri" w:cs="Arial"/>
          <w:sz w:val="22"/>
          <w:szCs w:val="22"/>
          <w:lang w:val="es-ES"/>
        </w:rPr>
        <w:t>cidad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 xml:space="preserve"> de planificar y </w:t>
      </w:r>
      <w:r>
        <w:rPr>
          <w:rFonts w:ascii="Calibri" w:hAnsi="Calibri" w:cs="Arial"/>
          <w:sz w:val="22"/>
          <w:szCs w:val="22"/>
          <w:lang w:val="es-ES"/>
        </w:rPr>
        <w:t xml:space="preserve">llevar a cabo el 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trabajo y decidir cuándo consultar o buscar consejo</w:t>
      </w:r>
    </w:p>
    <w:p w:rsidR="00DA7C05" w:rsidRPr="00DA7C05" w:rsidRDefault="00DA7C05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 w:rsidRPr="00DA7C05">
        <w:rPr>
          <w:rFonts w:ascii="Calibri" w:hAnsi="Calibri" w:cs="Arial"/>
          <w:sz w:val="22"/>
          <w:szCs w:val="22"/>
          <w:lang w:val="es-ES"/>
        </w:rPr>
        <w:t xml:space="preserve">Excelente </w:t>
      </w:r>
      <w:r w:rsidR="004D1CA9">
        <w:rPr>
          <w:rFonts w:ascii="Calibri" w:hAnsi="Calibri" w:cs="Arial"/>
          <w:sz w:val="22"/>
          <w:szCs w:val="22"/>
          <w:lang w:val="es-ES"/>
        </w:rPr>
        <w:t xml:space="preserve">capacidad de </w:t>
      </w:r>
      <w:r w:rsidRPr="00DA7C05">
        <w:rPr>
          <w:rFonts w:ascii="Calibri" w:hAnsi="Calibri" w:cs="Arial"/>
          <w:sz w:val="22"/>
          <w:szCs w:val="22"/>
          <w:lang w:val="es-ES"/>
        </w:rPr>
        <w:t xml:space="preserve">redacción y comunicación oral en </w:t>
      </w:r>
      <w:r w:rsidR="004D1CA9">
        <w:rPr>
          <w:rFonts w:ascii="Calibri" w:hAnsi="Calibri" w:cs="Arial"/>
          <w:sz w:val="22"/>
          <w:szCs w:val="22"/>
          <w:lang w:val="es-ES"/>
        </w:rPr>
        <w:t>i</w:t>
      </w:r>
      <w:r w:rsidRPr="00DA7C05">
        <w:rPr>
          <w:rFonts w:ascii="Calibri" w:hAnsi="Calibri" w:cs="Arial"/>
          <w:sz w:val="22"/>
          <w:szCs w:val="22"/>
          <w:lang w:val="es-ES"/>
        </w:rPr>
        <w:t>nglés, y buena comunicación en francés y español</w:t>
      </w:r>
    </w:p>
    <w:p w:rsidR="006D3708" w:rsidRPr="00DA7C05" w:rsidRDefault="004D1CA9" w:rsidP="00DA7C05">
      <w:pPr>
        <w:pStyle w:val="Lijstalinea"/>
        <w:numPr>
          <w:ilvl w:val="0"/>
          <w:numId w:val="26"/>
        </w:numPr>
        <w:tabs>
          <w:tab w:val="num" w:pos="360"/>
        </w:tabs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C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omprensión de</w:t>
      </w:r>
      <w:r>
        <w:rPr>
          <w:rFonts w:ascii="Calibri" w:hAnsi="Calibri" w:cs="Arial"/>
          <w:sz w:val="22"/>
          <w:szCs w:val="22"/>
          <w:lang w:val="es-ES"/>
        </w:rPr>
        <w:t xml:space="preserve">, 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>y compromiso con</w:t>
      </w:r>
      <w:r>
        <w:rPr>
          <w:rFonts w:ascii="Calibri" w:hAnsi="Calibri" w:cs="Arial"/>
          <w:sz w:val="22"/>
          <w:szCs w:val="22"/>
          <w:lang w:val="es-ES"/>
        </w:rPr>
        <w:t>,</w:t>
      </w:r>
      <w:r w:rsidR="00DA7C05" w:rsidRPr="00DA7C05">
        <w:rPr>
          <w:rFonts w:ascii="Calibri" w:hAnsi="Calibri" w:cs="Arial"/>
          <w:sz w:val="22"/>
          <w:szCs w:val="22"/>
          <w:lang w:val="es-ES"/>
        </w:rPr>
        <w:t xml:space="preserve"> la igualdad de oportunidades</w:t>
      </w:r>
      <w:r>
        <w:rPr>
          <w:rFonts w:ascii="Calibri" w:hAnsi="Calibri" w:cs="Arial"/>
          <w:sz w:val="22"/>
          <w:szCs w:val="22"/>
          <w:lang w:val="es-ES"/>
        </w:rPr>
        <w:t>.</w:t>
      </w:r>
    </w:p>
    <w:sectPr w:rsidR="006D3708" w:rsidRPr="00DA7C05" w:rsidSect="007D6466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63" w:rsidRDefault="00E42463" w:rsidP="002763B3">
      <w:r>
        <w:separator/>
      </w:r>
    </w:p>
  </w:endnote>
  <w:endnote w:type="continuationSeparator" w:id="0">
    <w:p w:rsidR="00E42463" w:rsidRDefault="00E42463" w:rsidP="0027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ux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63" w:rsidRDefault="00E42463" w:rsidP="002763B3">
      <w:r>
        <w:separator/>
      </w:r>
    </w:p>
  </w:footnote>
  <w:footnote w:type="continuationSeparator" w:id="0">
    <w:p w:rsidR="00E42463" w:rsidRDefault="00E42463" w:rsidP="0027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0B"/>
    <w:multiLevelType w:val="hybridMultilevel"/>
    <w:tmpl w:val="3B943128"/>
    <w:lvl w:ilvl="0" w:tplc="68F4C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B08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B13BF"/>
    <w:multiLevelType w:val="hybridMultilevel"/>
    <w:tmpl w:val="88685F2A"/>
    <w:lvl w:ilvl="0" w:tplc="B810B53E">
      <w:start w:val="4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4724F6"/>
    <w:multiLevelType w:val="hybridMultilevel"/>
    <w:tmpl w:val="412CB768"/>
    <w:lvl w:ilvl="0" w:tplc="6D0CF8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B592B"/>
    <w:multiLevelType w:val="hybridMultilevel"/>
    <w:tmpl w:val="2704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32269"/>
    <w:multiLevelType w:val="hybridMultilevel"/>
    <w:tmpl w:val="A276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696A"/>
    <w:multiLevelType w:val="hybridMultilevel"/>
    <w:tmpl w:val="39CCC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F70E6D"/>
    <w:multiLevelType w:val="hybridMultilevel"/>
    <w:tmpl w:val="F7AE60A2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D0758"/>
    <w:multiLevelType w:val="hybridMultilevel"/>
    <w:tmpl w:val="5BAAFFC4"/>
    <w:lvl w:ilvl="0" w:tplc="B810B5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4C26"/>
    <w:multiLevelType w:val="hybridMultilevel"/>
    <w:tmpl w:val="4B36CC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E2DF5"/>
    <w:multiLevelType w:val="hybridMultilevel"/>
    <w:tmpl w:val="E8163962"/>
    <w:lvl w:ilvl="0" w:tplc="80802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0085E"/>
    <w:multiLevelType w:val="hybridMultilevel"/>
    <w:tmpl w:val="5400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25F80"/>
    <w:multiLevelType w:val="hybridMultilevel"/>
    <w:tmpl w:val="B59A70D0"/>
    <w:lvl w:ilvl="0" w:tplc="6D0CF8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C31E3"/>
    <w:multiLevelType w:val="hybridMultilevel"/>
    <w:tmpl w:val="14B827D4"/>
    <w:lvl w:ilvl="0" w:tplc="3D7082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D3B01"/>
    <w:multiLevelType w:val="hybridMultilevel"/>
    <w:tmpl w:val="41A49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595"/>
    <w:multiLevelType w:val="hybridMultilevel"/>
    <w:tmpl w:val="DF06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87A16"/>
    <w:multiLevelType w:val="hybridMultilevel"/>
    <w:tmpl w:val="F210D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B6F64"/>
    <w:multiLevelType w:val="hybridMultilevel"/>
    <w:tmpl w:val="1D8AA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046B5"/>
    <w:multiLevelType w:val="multilevel"/>
    <w:tmpl w:val="C43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D7373"/>
    <w:multiLevelType w:val="hybridMultilevel"/>
    <w:tmpl w:val="82C2ABE4"/>
    <w:lvl w:ilvl="0" w:tplc="6D0CF8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578B1"/>
    <w:multiLevelType w:val="hybridMultilevel"/>
    <w:tmpl w:val="074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0CDF"/>
    <w:multiLevelType w:val="hybridMultilevel"/>
    <w:tmpl w:val="F2D2F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7014A"/>
    <w:multiLevelType w:val="hybridMultilevel"/>
    <w:tmpl w:val="CDDE5ED0"/>
    <w:lvl w:ilvl="0" w:tplc="E9C484D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1061E2"/>
    <w:multiLevelType w:val="hybridMultilevel"/>
    <w:tmpl w:val="B636E0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8A0E54"/>
    <w:multiLevelType w:val="hybridMultilevel"/>
    <w:tmpl w:val="D0C0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3D1050"/>
    <w:multiLevelType w:val="hybridMultilevel"/>
    <w:tmpl w:val="E372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43FA6"/>
    <w:multiLevelType w:val="hybridMultilevel"/>
    <w:tmpl w:val="5628CD96"/>
    <w:lvl w:ilvl="0" w:tplc="CBA63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F778F"/>
    <w:multiLevelType w:val="hybridMultilevel"/>
    <w:tmpl w:val="03064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20"/>
  </w:num>
  <w:num w:numId="13">
    <w:abstractNumId w:val="26"/>
  </w:num>
  <w:num w:numId="14">
    <w:abstractNumId w:val="22"/>
  </w:num>
  <w:num w:numId="15">
    <w:abstractNumId w:val="6"/>
  </w:num>
  <w:num w:numId="16">
    <w:abstractNumId w:val="8"/>
  </w:num>
  <w:num w:numId="17">
    <w:abstractNumId w:val="25"/>
  </w:num>
  <w:num w:numId="18">
    <w:abstractNumId w:val="14"/>
  </w:num>
  <w:num w:numId="19">
    <w:abstractNumId w:val="5"/>
  </w:num>
  <w:num w:numId="20">
    <w:abstractNumId w:val="15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4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B4"/>
    <w:rsid w:val="00003AC2"/>
    <w:rsid w:val="00096BB0"/>
    <w:rsid w:val="000C0E8A"/>
    <w:rsid w:val="000E4F5B"/>
    <w:rsid w:val="000F53A5"/>
    <w:rsid w:val="00104516"/>
    <w:rsid w:val="00116DD1"/>
    <w:rsid w:val="00123E1A"/>
    <w:rsid w:val="001B578B"/>
    <w:rsid w:val="00221BD2"/>
    <w:rsid w:val="0023725C"/>
    <w:rsid w:val="00244BCC"/>
    <w:rsid w:val="002573B1"/>
    <w:rsid w:val="00274928"/>
    <w:rsid w:val="002763B3"/>
    <w:rsid w:val="002C66A9"/>
    <w:rsid w:val="002F092D"/>
    <w:rsid w:val="003222E8"/>
    <w:rsid w:val="00344480"/>
    <w:rsid w:val="0036055E"/>
    <w:rsid w:val="003619AC"/>
    <w:rsid w:val="00456BDC"/>
    <w:rsid w:val="00470F3F"/>
    <w:rsid w:val="004D1CA9"/>
    <w:rsid w:val="004E315A"/>
    <w:rsid w:val="004F1DFA"/>
    <w:rsid w:val="00522891"/>
    <w:rsid w:val="00595AF0"/>
    <w:rsid w:val="005C3C51"/>
    <w:rsid w:val="005E0DC6"/>
    <w:rsid w:val="0061006E"/>
    <w:rsid w:val="0064754B"/>
    <w:rsid w:val="00656AFF"/>
    <w:rsid w:val="006B06E3"/>
    <w:rsid w:val="006D3708"/>
    <w:rsid w:val="00724634"/>
    <w:rsid w:val="00724B27"/>
    <w:rsid w:val="007720FA"/>
    <w:rsid w:val="007C185A"/>
    <w:rsid w:val="007D6466"/>
    <w:rsid w:val="007F3998"/>
    <w:rsid w:val="00841C71"/>
    <w:rsid w:val="008508C7"/>
    <w:rsid w:val="00895292"/>
    <w:rsid w:val="008F4531"/>
    <w:rsid w:val="00901199"/>
    <w:rsid w:val="009366CC"/>
    <w:rsid w:val="009968AA"/>
    <w:rsid w:val="009F585D"/>
    <w:rsid w:val="00A01420"/>
    <w:rsid w:val="00A26F10"/>
    <w:rsid w:val="00A276EF"/>
    <w:rsid w:val="00AA1375"/>
    <w:rsid w:val="00B01DDA"/>
    <w:rsid w:val="00B36981"/>
    <w:rsid w:val="00B46464"/>
    <w:rsid w:val="00BD734D"/>
    <w:rsid w:val="00C10F3F"/>
    <w:rsid w:val="00D37CB6"/>
    <w:rsid w:val="00D728E9"/>
    <w:rsid w:val="00D95E3F"/>
    <w:rsid w:val="00DA7C05"/>
    <w:rsid w:val="00DA7DB4"/>
    <w:rsid w:val="00DB4750"/>
    <w:rsid w:val="00E41B47"/>
    <w:rsid w:val="00E42463"/>
    <w:rsid w:val="00E66A51"/>
    <w:rsid w:val="00EC5529"/>
    <w:rsid w:val="00EE452C"/>
    <w:rsid w:val="00F85C28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0FA"/>
    <w:rPr>
      <w:rFonts w:cs="Cambria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DB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2763B3"/>
    <w:pPr>
      <w:keepNext/>
      <w:keepLines/>
      <w:spacing w:before="200" w:line="276" w:lineRule="auto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2763B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DB4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24B27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5C3C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763B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2763B3"/>
    <w:rPr>
      <w:rFonts w:cs="Cambria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63B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2763B3"/>
    <w:rPr>
      <w:rFonts w:cs="Cambria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2763B3"/>
    <w:rPr>
      <w:rFonts w:eastAsia="Times New Roman"/>
      <w:b/>
      <w:bCs/>
      <w:color w:val="4F81BD"/>
      <w:sz w:val="26"/>
      <w:szCs w:val="26"/>
      <w:lang w:val="en-US" w:eastAsia="en-US"/>
    </w:rPr>
  </w:style>
  <w:style w:type="character" w:customStyle="1" w:styleId="Kop3Char">
    <w:name w:val="Kop 3 Char"/>
    <w:link w:val="Kop3"/>
    <w:semiHidden/>
    <w:rsid w:val="002763B3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LijstalineaChar">
    <w:name w:val="Lijstalinea Char"/>
    <w:link w:val="Lijstalinea"/>
    <w:uiPriority w:val="34"/>
    <w:rsid w:val="002763B3"/>
    <w:rPr>
      <w:rFonts w:cs="Cambria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763B3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DB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semiHidden/>
    <w:rsid w:val="00DB4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ttetekst2">
    <w:name w:val="Body Text 2"/>
    <w:basedOn w:val="Standaard"/>
    <w:link w:val="Plattetekst2Char"/>
    <w:rsid w:val="00DB4750"/>
    <w:rPr>
      <w:rFonts w:ascii="Times New Roman" w:eastAsia="Times New Roman" w:hAnsi="Times New Roman" w:cs="Times New Roman"/>
      <w:b/>
      <w:i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DB4750"/>
    <w:rPr>
      <w:rFonts w:ascii="Times New Roman" w:eastAsia="Times New Roman" w:hAnsi="Times New Roman"/>
      <w:b/>
      <w:i/>
      <w:sz w:val="24"/>
    </w:rPr>
  </w:style>
  <w:style w:type="paragraph" w:styleId="Voetnoottekst">
    <w:name w:val="footnote text"/>
    <w:basedOn w:val="Standaard"/>
    <w:link w:val="VoetnoottekstChar"/>
    <w:rsid w:val="00DB4750"/>
    <w:rPr>
      <w:rFonts w:ascii="Flux" w:eastAsia="Times New Roman" w:hAnsi="Flux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DB4750"/>
    <w:rPr>
      <w:rFonts w:ascii="Flux" w:eastAsia="Times New Roman" w:hAnsi="Flux"/>
      <w:lang w:val="en-GB"/>
    </w:rPr>
  </w:style>
  <w:style w:type="character" w:styleId="Voetnootmarkering">
    <w:name w:val="footnote reference"/>
    <w:rsid w:val="00DB4750"/>
    <w:rPr>
      <w:vertAlign w:val="superscript"/>
    </w:rPr>
  </w:style>
  <w:style w:type="character" w:styleId="Nadruk">
    <w:name w:val="Emphasis"/>
    <w:basedOn w:val="Standaardalinea-lettertype"/>
    <w:qFormat/>
    <w:locked/>
    <w:rsid w:val="00244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0FA"/>
    <w:rPr>
      <w:rFonts w:cs="Cambria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DB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2763B3"/>
    <w:pPr>
      <w:keepNext/>
      <w:keepLines/>
      <w:spacing w:before="200" w:line="276" w:lineRule="auto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2763B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DB4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24B27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5C3C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763B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2763B3"/>
    <w:rPr>
      <w:rFonts w:cs="Cambria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63B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2763B3"/>
    <w:rPr>
      <w:rFonts w:cs="Cambria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2763B3"/>
    <w:rPr>
      <w:rFonts w:eastAsia="Times New Roman"/>
      <w:b/>
      <w:bCs/>
      <w:color w:val="4F81BD"/>
      <w:sz w:val="26"/>
      <w:szCs w:val="26"/>
      <w:lang w:val="en-US" w:eastAsia="en-US"/>
    </w:rPr>
  </w:style>
  <w:style w:type="character" w:customStyle="1" w:styleId="Kop3Char">
    <w:name w:val="Kop 3 Char"/>
    <w:link w:val="Kop3"/>
    <w:semiHidden/>
    <w:rsid w:val="002763B3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LijstalineaChar">
    <w:name w:val="Lijstalinea Char"/>
    <w:link w:val="Lijstalinea"/>
    <w:uiPriority w:val="34"/>
    <w:rsid w:val="002763B3"/>
    <w:rPr>
      <w:rFonts w:cs="Cambria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763B3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DB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semiHidden/>
    <w:rsid w:val="00DB4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ttetekst2">
    <w:name w:val="Body Text 2"/>
    <w:basedOn w:val="Standaard"/>
    <w:link w:val="Plattetekst2Char"/>
    <w:rsid w:val="00DB4750"/>
    <w:rPr>
      <w:rFonts w:ascii="Times New Roman" w:eastAsia="Times New Roman" w:hAnsi="Times New Roman" w:cs="Times New Roman"/>
      <w:b/>
      <w:i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DB4750"/>
    <w:rPr>
      <w:rFonts w:ascii="Times New Roman" w:eastAsia="Times New Roman" w:hAnsi="Times New Roman"/>
      <w:b/>
      <w:i/>
      <w:sz w:val="24"/>
    </w:rPr>
  </w:style>
  <w:style w:type="paragraph" w:styleId="Voetnoottekst">
    <w:name w:val="footnote text"/>
    <w:basedOn w:val="Standaard"/>
    <w:link w:val="VoetnoottekstChar"/>
    <w:rsid w:val="00DB4750"/>
    <w:rPr>
      <w:rFonts w:ascii="Flux" w:eastAsia="Times New Roman" w:hAnsi="Flux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DB4750"/>
    <w:rPr>
      <w:rFonts w:ascii="Flux" w:eastAsia="Times New Roman" w:hAnsi="Flux"/>
      <w:lang w:val="en-GB"/>
    </w:rPr>
  </w:style>
  <w:style w:type="character" w:styleId="Voetnootmarkering">
    <w:name w:val="footnote reference"/>
    <w:rsid w:val="00DB4750"/>
    <w:rPr>
      <w:vertAlign w:val="superscript"/>
    </w:rPr>
  </w:style>
  <w:style w:type="character" w:styleId="Nadruk">
    <w:name w:val="Emphasis"/>
    <w:basedOn w:val="Standaardalinea-lettertype"/>
    <w:qFormat/>
    <w:locked/>
    <w:rsid w:val="0024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yond20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7884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TORs GCAP Regional Coordinators</vt:lpstr>
      <vt:lpstr>TORs GCAP Regional Coordinators</vt:lpstr>
      <vt:lpstr>TORs GCAP Regional Coordinators</vt:lpstr>
    </vt:vector>
  </TitlesOfParts>
  <Company>Global Call to Action Against Poverty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TORs GCAP Regional Coordinators</dc:title>
  <dc:creator>Caitlin Blaser</dc:creator>
  <cp:lastModifiedBy>Helene</cp:lastModifiedBy>
  <cp:revision>2</cp:revision>
  <cp:lastPrinted>2013-10-23T14:43:00Z</cp:lastPrinted>
  <dcterms:created xsi:type="dcterms:W3CDTF">2015-03-10T19:17:00Z</dcterms:created>
  <dcterms:modified xsi:type="dcterms:W3CDTF">2015-03-10T19:17:00Z</dcterms:modified>
</cp:coreProperties>
</file>