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05013" w14:textId="1555CD5D" w:rsidR="00BD4529" w:rsidRDefault="00BD4529" w:rsidP="00BD4529">
      <w:pPr>
        <w:autoSpaceDE w:val="0"/>
        <w:autoSpaceDN w:val="0"/>
        <w:adjustRightInd w:val="0"/>
        <w:spacing w:after="0" w:line="240" w:lineRule="auto"/>
        <w:rPr>
          <w:noProof/>
          <w:color w:val="0000FF"/>
        </w:rPr>
      </w:pPr>
      <w:bookmarkStart w:id="0" w:name="_GoBack"/>
      <w:bookmarkEnd w:id="0"/>
      <w:r>
        <w:rPr>
          <w:noProof/>
          <w:color w:val="0000FF"/>
          <w:lang w:val="nl-NL" w:eastAsia="nl-NL"/>
        </w:rPr>
        <w:drawing>
          <wp:inline distT="0" distB="0" distL="0" distR="0" wp14:anchorId="39DEEE3A" wp14:editId="5F8858C8">
            <wp:extent cx="1581150" cy="1072979"/>
            <wp:effectExtent l="0" t="0" r="0" b="0"/>
            <wp:docPr id="9" name="Picture 9" descr="http://siteresources.worldbank.org/INTMNAREGTOPPOVRED/Images/isdb_logo_40_years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eresources.worldbank.org/INTMNAREGTOPPOVRED/Images/isdb_logo_40_years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63" cy="111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ab/>
      </w:r>
      <w:r>
        <w:rPr>
          <w:noProof/>
          <w:color w:val="0000FF"/>
        </w:rPr>
        <w:tab/>
      </w:r>
      <w:r>
        <w:rPr>
          <w:noProof/>
          <w:color w:val="0000FF"/>
        </w:rPr>
        <w:tab/>
      </w:r>
      <w:r>
        <w:rPr>
          <w:noProof/>
          <w:color w:val="0000FF"/>
        </w:rPr>
        <w:tab/>
      </w:r>
      <w:r>
        <w:rPr>
          <w:noProof/>
          <w:color w:val="0000FF"/>
        </w:rPr>
        <w:tab/>
      </w:r>
      <w:r>
        <w:rPr>
          <w:noProof/>
          <w:color w:val="0000FF"/>
        </w:rPr>
        <w:tab/>
      </w:r>
      <w:r w:rsidR="00C13D7B">
        <w:rPr>
          <w:noProof/>
          <w:color w:val="0000FF"/>
        </w:rPr>
        <w:tab/>
      </w:r>
      <w:r w:rsidR="00C13D7B">
        <w:rPr>
          <w:noProof/>
          <w:color w:val="0000FF"/>
        </w:rPr>
        <w:tab/>
      </w:r>
      <w:r w:rsidR="001F11B4" w:rsidRPr="00823658">
        <w:rPr>
          <w:noProof/>
          <w:color w:val="0000FF"/>
          <w:lang w:val="nl-NL" w:eastAsia="nl-NL"/>
        </w:rPr>
        <w:drawing>
          <wp:inline distT="0" distB="0" distL="0" distR="0" wp14:anchorId="0F8BE355" wp14:editId="26FBF063">
            <wp:extent cx="704549" cy="12573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36" cy="128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A3C97" w14:textId="77777777" w:rsidR="00C13D7B" w:rsidRDefault="00C13D7B" w:rsidP="00BD4529">
      <w:pPr>
        <w:autoSpaceDE w:val="0"/>
        <w:autoSpaceDN w:val="0"/>
        <w:adjustRightInd w:val="0"/>
        <w:spacing w:after="0" w:line="240" w:lineRule="auto"/>
        <w:rPr>
          <w:noProof/>
          <w:color w:val="0000FF"/>
        </w:rPr>
      </w:pPr>
    </w:p>
    <w:p w14:paraId="0620B5EE" w14:textId="77777777" w:rsidR="007A353D" w:rsidRDefault="007A353D" w:rsidP="00BD4529">
      <w:pPr>
        <w:autoSpaceDE w:val="0"/>
        <w:autoSpaceDN w:val="0"/>
        <w:adjustRightInd w:val="0"/>
        <w:spacing w:after="0" w:line="240" w:lineRule="auto"/>
        <w:rPr>
          <w:noProof/>
          <w:color w:val="0000FF"/>
        </w:rPr>
      </w:pPr>
    </w:p>
    <w:p w14:paraId="2FF01EA3" w14:textId="77777777" w:rsidR="007A353D" w:rsidRDefault="007A353D" w:rsidP="00BD4529">
      <w:pPr>
        <w:autoSpaceDE w:val="0"/>
        <w:autoSpaceDN w:val="0"/>
        <w:adjustRightInd w:val="0"/>
        <w:spacing w:after="0" w:line="240" w:lineRule="auto"/>
        <w:rPr>
          <w:noProof/>
          <w:color w:val="0000FF"/>
        </w:rPr>
      </w:pPr>
    </w:p>
    <w:p w14:paraId="299338AF" w14:textId="77777777" w:rsidR="00C13D7B" w:rsidRDefault="00C13D7B" w:rsidP="00BD4529">
      <w:pPr>
        <w:autoSpaceDE w:val="0"/>
        <w:autoSpaceDN w:val="0"/>
        <w:adjustRightInd w:val="0"/>
        <w:spacing w:after="0" w:line="240" w:lineRule="auto"/>
        <w:rPr>
          <w:noProof/>
          <w:color w:val="0000FF"/>
        </w:rPr>
      </w:pPr>
    </w:p>
    <w:p w14:paraId="61071F13" w14:textId="77777777" w:rsidR="00C13D7B" w:rsidRDefault="00C13D7B" w:rsidP="00BD4529">
      <w:pPr>
        <w:autoSpaceDE w:val="0"/>
        <w:autoSpaceDN w:val="0"/>
        <w:adjustRightInd w:val="0"/>
        <w:spacing w:after="0" w:line="240" w:lineRule="auto"/>
        <w:rPr>
          <w:noProof/>
          <w:color w:val="0000FF"/>
        </w:rPr>
      </w:pPr>
    </w:p>
    <w:p w14:paraId="0FF26486" w14:textId="76A30FF1" w:rsidR="00C13D7B" w:rsidRDefault="00DC5399" w:rsidP="008A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A65CB">
        <w:rPr>
          <w:rFonts w:ascii="Times New Roman" w:hAnsi="Times New Roman" w:cs="Times New Roman"/>
          <w:b/>
          <w:bCs/>
          <w:sz w:val="52"/>
          <w:szCs w:val="52"/>
        </w:rPr>
        <w:t>Save the Date</w:t>
      </w:r>
    </w:p>
    <w:p w14:paraId="4B01968C" w14:textId="77777777" w:rsidR="008A65CB" w:rsidRPr="008A65CB" w:rsidRDefault="008A65CB" w:rsidP="008A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14B44945" w14:textId="7F9F3F3F" w:rsidR="00BD4529" w:rsidRPr="008A65CB" w:rsidRDefault="00DC5399" w:rsidP="008A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5CB">
        <w:rPr>
          <w:rFonts w:ascii="Times New Roman" w:hAnsi="Times New Roman" w:cs="Times New Roman"/>
          <w:b/>
          <w:bCs/>
          <w:sz w:val="32"/>
          <w:szCs w:val="32"/>
        </w:rPr>
        <w:t xml:space="preserve">Side Event: </w:t>
      </w:r>
      <w:r w:rsidR="00BD4529" w:rsidRPr="008A65CB">
        <w:rPr>
          <w:rFonts w:ascii="Times New Roman" w:hAnsi="Times New Roman" w:cs="Times New Roman"/>
          <w:b/>
          <w:bCs/>
          <w:sz w:val="32"/>
          <w:szCs w:val="32"/>
        </w:rPr>
        <w:t xml:space="preserve">“Role of Islamic Finance in </w:t>
      </w:r>
      <w:r w:rsidR="00C13D7B" w:rsidRPr="008A65CB">
        <w:rPr>
          <w:rFonts w:ascii="Times New Roman" w:hAnsi="Times New Roman" w:cs="Times New Roman"/>
          <w:b/>
          <w:bCs/>
          <w:sz w:val="32"/>
          <w:szCs w:val="32"/>
        </w:rPr>
        <w:t>Implementing</w:t>
      </w:r>
      <w:r w:rsidR="00823658" w:rsidRPr="008A65C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067AD" w:rsidRPr="008A65CB">
        <w:rPr>
          <w:rFonts w:ascii="Times New Roman" w:hAnsi="Times New Roman" w:cs="Times New Roman"/>
          <w:b/>
          <w:bCs/>
          <w:sz w:val="32"/>
          <w:szCs w:val="32"/>
        </w:rPr>
        <w:t>the Sustainable Development Goals (</w:t>
      </w:r>
      <w:r w:rsidR="00BD4529" w:rsidRPr="008A65CB">
        <w:rPr>
          <w:rFonts w:ascii="Times New Roman" w:hAnsi="Times New Roman" w:cs="Times New Roman"/>
          <w:b/>
          <w:bCs/>
          <w:sz w:val="32"/>
          <w:szCs w:val="32"/>
        </w:rPr>
        <w:t>SDGs</w:t>
      </w:r>
      <w:r w:rsidR="004067AD" w:rsidRPr="008A65CB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BD4529" w:rsidRPr="008A65CB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1B4A3F90" w14:textId="77777777" w:rsidR="00DC5399" w:rsidRDefault="00DC5399" w:rsidP="008A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42F61" w14:textId="77777777" w:rsidR="007A353D" w:rsidRDefault="007A353D" w:rsidP="008A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52B8B" w14:textId="39E06A62" w:rsidR="00DC5399" w:rsidRDefault="00DC5399" w:rsidP="008A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5CB">
        <w:rPr>
          <w:rFonts w:ascii="Times New Roman" w:hAnsi="Times New Roman" w:cs="Times New Roman"/>
          <w:b/>
          <w:bCs/>
          <w:sz w:val="24"/>
          <w:szCs w:val="24"/>
        </w:rPr>
        <w:t>Hosted by the Islamic Development Bank (</w:t>
      </w:r>
      <w:proofErr w:type="spellStart"/>
      <w:r w:rsidRPr="008A65CB">
        <w:rPr>
          <w:rFonts w:ascii="Times New Roman" w:hAnsi="Times New Roman" w:cs="Times New Roman"/>
          <w:b/>
          <w:bCs/>
          <w:sz w:val="24"/>
          <w:szCs w:val="24"/>
        </w:rPr>
        <w:t>IsDB</w:t>
      </w:r>
      <w:proofErr w:type="spellEnd"/>
      <w:r w:rsidRPr="008A65CB">
        <w:rPr>
          <w:rFonts w:ascii="Times New Roman" w:hAnsi="Times New Roman" w:cs="Times New Roman"/>
          <w:b/>
          <w:bCs/>
          <w:sz w:val="24"/>
          <w:szCs w:val="24"/>
        </w:rPr>
        <w:t xml:space="preserve">) in collaboration with the United Nations Development </w:t>
      </w:r>
      <w:proofErr w:type="spellStart"/>
      <w:r w:rsidRPr="008A65CB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8A65CB">
        <w:rPr>
          <w:rFonts w:ascii="Times New Roman" w:hAnsi="Times New Roman" w:cs="Times New Roman"/>
          <w:b/>
          <w:bCs/>
          <w:sz w:val="24"/>
          <w:szCs w:val="24"/>
        </w:rPr>
        <w:t xml:space="preserve"> (UNDP)</w:t>
      </w:r>
    </w:p>
    <w:p w14:paraId="01A73F60" w14:textId="77777777" w:rsidR="008A65CB" w:rsidRDefault="008A65CB" w:rsidP="008A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A5FC0" w14:textId="77777777" w:rsidR="007A353D" w:rsidRPr="008A65CB" w:rsidRDefault="007A353D" w:rsidP="008A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1E583" w14:textId="77777777" w:rsidR="008A65CB" w:rsidRDefault="008A65CB" w:rsidP="008A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am – 12 pm</w:t>
      </w:r>
    </w:p>
    <w:p w14:paraId="636B9FA6" w14:textId="729E9EE7" w:rsidR="00630D98" w:rsidRDefault="004067AD" w:rsidP="008A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Saturday, </w:t>
      </w:r>
      <w:r w:rsidR="00BD4529" w:rsidRPr="00136B2F">
        <w:rPr>
          <w:rFonts w:ascii="Times New Roman" w:hAnsi="Times New Roman" w:cs="Times New Roman"/>
          <w:b/>
          <w:bCs/>
          <w:sz w:val="24"/>
          <w:szCs w:val="24"/>
        </w:rPr>
        <w:t>26 September 2015</w:t>
      </w:r>
    </w:p>
    <w:p w14:paraId="32D89D5D" w14:textId="55EF525B" w:rsidR="00BD4529" w:rsidRDefault="00776A75" w:rsidP="008A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Conference Room 2</w:t>
      </w:r>
      <w:r w:rsidR="00630D98">
        <w:rPr>
          <w:rFonts w:ascii="Times New Roman" w:hAnsi="Times New Roman" w:cs="Times New Roman"/>
          <w:b/>
          <w:bCs/>
          <w:sz w:val="24"/>
          <w:szCs w:val="24"/>
        </w:rPr>
        <w:t xml:space="preserve">, UN Secretariat, </w:t>
      </w:r>
      <w:r w:rsidR="00BD4529" w:rsidRPr="00136B2F">
        <w:rPr>
          <w:rFonts w:ascii="Times New Roman" w:hAnsi="Times New Roman" w:cs="Times New Roman"/>
          <w:b/>
          <w:bCs/>
          <w:sz w:val="24"/>
          <w:szCs w:val="24"/>
        </w:rPr>
        <w:t>New York</w:t>
      </w:r>
    </w:p>
    <w:p w14:paraId="3B19CE81" w14:textId="2AFC67A5" w:rsidR="004067AD" w:rsidRPr="00136B2F" w:rsidRDefault="008A65CB" w:rsidP="008A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067AD">
        <w:rPr>
          <w:rFonts w:ascii="Times New Roman" w:hAnsi="Times New Roman" w:cs="Times New Roman"/>
          <w:b/>
          <w:bCs/>
          <w:sz w:val="24"/>
          <w:szCs w:val="24"/>
        </w:rPr>
        <w:t>he United Nations Sustainable Development Summit</w:t>
      </w:r>
    </w:p>
    <w:p w14:paraId="1F8974D8" w14:textId="77777777" w:rsidR="007A353D" w:rsidRDefault="007A353D" w:rsidP="00BD4529">
      <w:pPr>
        <w:spacing w:after="0"/>
        <w:ind w:left="1350" w:hanging="1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4557C" w14:textId="77777777" w:rsidR="007A353D" w:rsidRPr="00136B2F" w:rsidRDefault="007A353D" w:rsidP="00BD4529">
      <w:pPr>
        <w:spacing w:after="0"/>
        <w:ind w:left="1350" w:hanging="1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E3D93" w14:textId="77777777" w:rsidR="000D5C5B" w:rsidRPr="00136B2F" w:rsidRDefault="000D5C5B" w:rsidP="000D5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91346" w14:textId="0202C3B6" w:rsidR="00BD4529" w:rsidRDefault="00971D4E" w:rsidP="000D5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Achieving the SDGs will require the international community to unlock </w:t>
      </w:r>
      <w:r w:rsidR="000D5C5B">
        <w:rPr>
          <w:rFonts w:ascii="Times New Roman" w:hAnsi="Times New Roman" w:cs="Times New Roman"/>
          <w:sz w:val="24"/>
          <w:szCs w:val="24"/>
        </w:rPr>
        <w:t xml:space="preserve">substantial </w:t>
      </w:r>
      <w:r>
        <w:rPr>
          <w:rFonts w:ascii="Times New Roman" w:hAnsi="Times New Roman" w:cs="Times New Roman"/>
          <w:sz w:val="24"/>
          <w:szCs w:val="24"/>
        </w:rPr>
        <w:t xml:space="preserve">new sources </w:t>
      </w:r>
      <w:r w:rsidR="000D5C5B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public and private financing</w:t>
      </w:r>
      <w:r w:rsidR="00BD4529" w:rsidRPr="00136B2F">
        <w:rPr>
          <w:rFonts w:ascii="Times New Roman" w:hAnsi="Times New Roman" w:cs="Times New Roman"/>
          <w:sz w:val="24"/>
          <w:szCs w:val="24"/>
        </w:rPr>
        <w:t xml:space="preserve">. </w:t>
      </w:r>
      <w:r w:rsidR="000D5C5B">
        <w:rPr>
          <w:rFonts w:ascii="Times New Roman" w:hAnsi="Times New Roman" w:cs="Times New Roman"/>
          <w:sz w:val="24"/>
          <w:szCs w:val="24"/>
        </w:rPr>
        <w:t xml:space="preserve"> </w:t>
      </w:r>
      <w:r w:rsidR="00BD4529" w:rsidRPr="00136B2F">
        <w:rPr>
          <w:rFonts w:ascii="Times New Roman" w:hAnsi="Times New Roman" w:cs="Times New Roman"/>
          <w:sz w:val="24"/>
          <w:szCs w:val="24"/>
        </w:rPr>
        <w:t xml:space="preserve">Islamic financial instruments are well suited to address and finance </w:t>
      </w:r>
      <w:r w:rsidR="00136B2F" w:rsidRPr="00136B2F">
        <w:rPr>
          <w:rFonts w:ascii="Times New Roman" w:hAnsi="Times New Roman" w:cs="Times New Roman"/>
          <w:sz w:val="24"/>
          <w:szCs w:val="24"/>
        </w:rPr>
        <w:t>the implementation of many</w:t>
      </w:r>
      <w:r w:rsidR="00BD4529" w:rsidRPr="00136B2F">
        <w:rPr>
          <w:rFonts w:ascii="Times New Roman" w:hAnsi="Times New Roman" w:cs="Times New Roman"/>
          <w:sz w:val="24"/>
          <w:szCs w:val="24"/>
        </w:rPr>
        <w:t xml:space="preserve"> of the SDGs</w:t>
      </w:r>
      <w:r w:rsidR="00823658">
        <w:rPr>
          <w:rFonts w:ascii="Times New Roman" w:hAnsi="Times New Roman" w:cs="Times New Roman"/>
          <w:sz w:val="24"/>
          <w:szCs w:val="24"/>
        </w:rPr>
        <w:t xml:space="preserve">, </w:t>
      </w:r>
      <w:r w:rsidR="00BD4529" w:rsidRPr="00136B2F">
        <w:rPr>
          <w:rFonts w:ascii="Times New Roman" w:hAnsi="Times New Roman" w:cs="Times New Roman"/>
          <w:sz w:val="24"/>
          <w:szCs w:val="24"/>
        </w:rPr>
        <w:t xml:space="preserve">as they seek to promote social, economic and financial inclusion of the poor and the underserved. </w:t>
      </w:r>
      <w:r w:rsidR="00AA30D6" w:rsidRPr="00AA30D6">
        <w:rPr>
          <w:rFonts w:ascii="Times New Roman" w:hAnsi="Times New Roman" w:cs="Times New Roman"/>
          <w:sz w:val="24"/>
          <w:szCs w:val="24"/>
        </w:rPr>
        <w:t>With its emphasis on risk-sharing and asset-ba</w:t>
      </w:r>
      <w:r w:rsidR="00AA30D6">
        <w:rPr>
          <w:rFonts w:ascii="Times New Roman" w:hAnsi="Times New Roman" w:cs="Times New Roman"/>
          <w:sz w:val="24"/>
          <w:szCs w:val="24"/>
        </w:rPr>
        <w:t>cked</w:t>
      </w:r>
      <w:r w:rsidR="00AA30D6" w:rsidRPr="00AA30D6">
        <w:rPr>
          <w:rFonts w:ascii="Times New Roman" w:hAnsi="Times New Roman" w:cs="Times New Roman"/>
          <w:sz w:val="24"/>
          <w:szCs w:val="24"/>
        </w:rPr>
        <w:t xml:space="preserve"> financing</w:t>
      </w:r>
      <w:r w:rsidR="009F1A72">
        <w:rPr>
          <w:rFonts w:ascii="Times New Roman" w:hAnsi="Times New Roman" w:cs="Times New Roman"/>
          <w:sz w:val="24"/>
          <w:szCs w:val="24"/>
        </w:rPr>
        <w:t>,</w:t>
      </w:r>
      <w:r w:rsidR="00BD4529" w:rsidRPr="00136B2F">
        <w:rPr>
          <w:rFonts w:ascii="Times New Roman" w:hAnsi="Times New Roman" w:cs="Times New Roman"/>
          <w:sz w:val="24"/>
          <w:szCs w:val="24"/>
        </w:rPr>
        <w:t xml:space="preserve"> Islamic finance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BD4529" w:rsidRPr="00136B2F">
        <w:rPr>
          <w:rFonts w:ascii="Times New Roman" w:hAnsi="Times New Roman" w:cs="Times New Roman"/>
          <w:sz w:val="24"/>
          <w:szCs w:val="24"/>
        </w:rPr>
        <w:t>provide long</w:t>
      </w:r>
      <w:r>
        <w:rPr>
          <w:rFonts w:ascii="Times New Roman" w:hAnsi="Times New Roman" w:cs="Times New Roman"/>
          <w:sz w:val="24"/>
          <w:szCs w:val="24"/>
        </w:rPr>
        <w:t>-</w:t>
      </w:r>
      <w:r w:rsidR="00BD4529" w:rsidRPr="00136B2F">
        <w:rPr>
          <w:rFonts w:ascii="Times New Roman" w:hAnsi="Times New Roman" w:cs="Times New Roman"/>
          <w:sz w:val="24"/>
          <w:szCs w:val="24"/>
        </w:rPr>
        <w:t xml:space="preserve">term financing solutions to social and economic development through a wide range of financial products including </w:t>
      </w:r>
      <w:proofErr w:type="spellStart"/>
      <w:r w:rsidR="00BD4529" w:rsidRPr="00136B2F">
        <w:rPr>
          <w:rFonts w:ascii="Times New Roman" w:hAnsi="Times New Roman" w:cs="Times New Roman"/>
          <w:sz w:val="24"/>
          <w:szCs w:val="24"/>
        </w:rPr>
        <w:t>Sukuk</w:t>
      </w:r>
      <w:proofErr w:type="spellEnd"/>
      <w:r w:rsidR="00BD4529" w:rsidRPr="00136B2F">
        <w:rPr>
          <w:rFonts w:ascii="Times New Roman" w:hAnsi="Times New Roman" w:cs="Times New Roman"/>
          <w:sz w:val="24"/>
          <w:szCs w:val="24"/>
        </w:rPr>
        <w:t xml:space="preserve"> (i.e. Islamic bonds) and social </w:t>
      </w:r>
      <w:r w:rsidR="007E654B" w:rsidRPr="00136B2F">
        <w:rPr>
          <w:rFonts w:ascii="Times New Roman" w:hAnsi="Times New Roman" w:cs="Times New Roman"/>
          <w:sz w:val="24"/>
          <w:szCs w:val="24"/>
        </w:rPr>
        <w:t>welfare</w:t>
      </w:r>
      <w:r w:rsidR="00BD4529" w:rsidRPr="00136B2F">
        <w:rPr>
          <w:rFonts w:ascii="Times New Roman" w:hAnsi="Times New Roman" w:cs="Times New Roman"/>
          <w:sz w:val="24"/>
          <w:szCs w:val="24"/>
        </w:rPr>
        <w:t xml:space="preserve"> tools </w:t>
      </w:r>
      <w:r w:rsidR="0001739A" w:rsidRPr="00136B2F">
        <w:rPr>
          <w:rFonts w:ascii="Times New Roman" w:hAnsi="Times New Roman" w:cs="Times New Roman"/>
          <w:sz w:val="24"/>
          <w:szCs w:val="24"/>
        </w:rPr>
        <w:t xml:space="preserve">including </w:t>
      </w:r>
      <w:proofErr w:type="spellStart"/>
      <w:r w:rsidR="0001739A" w:rsidRPr="00136B2F">
        <w:rPr>
          <w:rFonts w:ascii="Times New Roman" w:hAnsi="Times New Roman" w:cs="Times New Roman"/>
          <w:sz w:val="24"/>
          <w:szCs w:val="24"/>
        </w:rPr>
        <w:t>awqaf</w:t>
      </w:r>
      <w:proofErr w:type="spellEnd"/>
      <w:r w:rsidR="00BD4529" w:rsidRPr="00136B2F">
        <w:rPr>
          <w:rFonts w:ascii="Times New Roman" w:hAnsi="Times New Roman" w:cs="Times New Roman"/>
          <w:sz w:val="24"/>
          <w:szCs w:val="24"/>
        </w:rPr>
        <w:t>.</w:t>
      </w:r>
    </w:p>
    <w:p w14:paraId="0CD5EC10" w14:textId="77777777" w:rsidR="000D5C5B" w:rsidRPr="00136B2F" w:rsidRDefault="000D5C5B" w:rsidP="000D5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67F99" w14:textId="2B94BD44" w:rsidR="008A65CB" w:rsidRDefault="00BD4529" w:rsidP="000D5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2F">
        <w:rPr>
          <w:rFonts w:ascii="Times New Roman" w:hAnsi="Times New Roman" w:cs="Times New Roman"/>
          <w:sz w:val="24"/>
          <w:szCs w:val="24"/>
        </w:rPr>
        <w:t xml:space="preserve">The objectives of the side-event are to: i) explain the concept of Islamic Finance with special emphasis on how </w:t>
      </w:r>
      <w:r w:rsidR="00971D4E">
        <w:rPr>
          <w:rFonts w:ascii="Times New Roman" w:hAnsi="Times New Roman" w:cs="Times New Roman"/>
          <w:sz w:val="24"/>
          <w:szCs w:val="24"/>
        </w:rPr>
        <w:t>it</w:t>
      </w:r>
      <w:r w:rsidR="00971D4E" w:rsidRPr="00136B2F">
        <w:rPr>
          <w:rFonts w:ascii="Times New Roman" w:hAnsi="Times New Roman" w:cs="Times New Roman"/>
          <w:sz w:val="24"/>
          <w:szCs w:val="24"/>
        </w:rPr>
        <w:t xml:space="preserve"> </w:t>
      </w:r>
      <w:r w:rsidRPr="00136B2F">
        <w:rPr>
          <w:rFonts w:ascii="Times New Roman" w:hAnsi="Times New Roman" w:cs="Times New Roman"/>
          <w:sz w:val="24"/>
          <w:szCs w:val="24"/>
        </w:rPr>
        <w:t>balances rewards and risks in a fair and transparent manner</w:t>
      </w:r>
      <w:r w:rsidR="00E11156">
        <w:rPr>
          <w:rFonts w:ascii="Times New Roman" w:hAnsi="Times New Roman" w:cs="Times New Roman"/>
          <w:sz w:val="24"/>
          <w:szCs w:val="24"/>
        </w:rPr>
        <w:t>,</w:t>
      </w:r>
      <w:r w:rsidRPr="00136B2F">
        <w:rPr>
          <w:rFonts w:ascii="Times New Roman" w:hAnsi="Times New Roman" w:cs="Times New Roman"/>
          <w:sz w:val="24"/>
          <w:szCs w:val="24"/>
        </w:rPr>
        <w:t xml:space="preserve"> and how it links finance with </w:t>
      </w:r>
      <w:r w:rsidR="00AC2DD4">
        <w:rPr>
          <w:rFonts w:ascii="Times New Roman" w:hAnsi="Times New Roman" w:cs="Times New Roman"/>
          <w:sz w:val="24"/>
          <w:szCs w:val="24"/>
        </w:rPr>
        <w:t xml:space="preserve">the </w:t>
      </w:r>
      <w:r w:rsidRPr="00136B2F">
        <w:rPr>
          <w:rFonts w:ascii="Times New Roman" w:hAnsi="Times New Roman" w:cs="Times New Roman"/>
          <w:sz w:val="24"/>
          <w:szCs w:val="24"/>
        </w:rPr>
        <w:t xml:space="preserve">real economy; and ii) discuss how various components/instruments of Islamic Finance could be a transformative force for unlocking resources to finance </w:t>
      </w:r>
      <w:r w:rsidR="00E11156">
        <w:rPr>
          <w:rFonts w:ascii="Times New Roman" w:hAnsi="Times New Roman" w:cs="Times New Roman"/>
          <w:sz w:val="24"/>
          <w:szCs w:val="24"/>
        </w:rPr>
        <w:t xml:space="preserve">the </w:t>
      </w:r>
      <w:r w:rsidRPr="00136B2F">
        <w:rPr>
          <w:rFonts w:ascii="Times New Roman" w:hAnsi="Times New Roman" w:cs="Times New Roman"/>
          <w:sz w:val="24"/>
          <w:szCs w:val="24"/>
        </w:rPr>
        <w:t>SDGs.</w:t>
      </w:r>
      <w:r w:rsidR="00971D4E">
        <w:rPr>
          <w:rFonts w:ascii="Times New Roman" w:hAnsi="Times New Roman" w:cs="Times New Roman"/>
          <w:sz w:val="24"/>
          <w:szCs w:val="24"/>
        </w:rPr>
        <w:t xml:space="preserve">  A panel of experts from the </w:t>
      </w:r>
      <w:r w:rsidR="00971D4E" w:rsidRPr="00246EAF">
        <w:rPr>
          <w:rFonts w:ascii="Times New Roman" w:hAnsi="Times New Roman" w:cs="Times New Roman"/>
          <w:b/>
          <w:sz w:val="24"/>
          <w:szCs w:val="24"/>
        </w:rPr>
        <w:t>Government of Turkey</w:t>
      </w:r>
      <w:r w:rsidR="00971D4E">
        <w:rPr>
          <w:rFonts w:ascii="Times New Roman" w:hAnsi="Times New Roman" w:cs="Times New Roman"/>
          <w:sz w:val="24"/>
          <w:szCs w:val="24"/>
        </w:rPr>
        <w:t xml:space="preserve"> </w:t>
      </w:r>
      <w:r w:rsidR="00776A75">
        <w:rPr>
          <w:rFonts w:ascii="Times New Roman" w:hAnsi="Times New Roman" w:cs="Times New Roman"/>
          <w:sz w:val="24"/>
          <w:szCs w:val="24"/>
        </w:rPr>
        <w:t xml:space="preserve">and </w:t>
      </w:r>
      <w:r w:rsidR="00776A75" w:rsidRPr="00246EAF">
        <w:rPr>
          <w:rFonts w:ascii="Times New Roman" w:hAnsi="Times New Roman" w:cs="Times New Roman"/>
          <w:b/>
          <w:sz w:val="24"/>
          <w:szCs w:val="24"/>
        </w:rPr>
        <w:t>Benin</w:t>
      </w:r>
      <w:r w:rsidR="00776A75">
        <w:rPr>
          <w:rFonts w:ascii="Times New Roman" w:hAnsi="Times New Roman" w:cs="Times New Roman"/>
          <w:sz w:val="24"/>
          <w:szCs w:val="24"/>
        </w:rPr>
        <w:t xml:space="preserve">, </w:t>
      </w:r>
      <w:r w:rsidR="00971D4E" w:rsidRPr="00246EAF">
        <w:rPr>
          <w:rFonts w:ascii="Times New Roman" w:hAnsi="Times New Roman" w:cs="Times New Roman"/>
          <w:b/>
          <w:sz w:val="24"/>
          <w:szCs w:val="24"/>
        </w:rPr>
        <w:t>UNESCAP</w:t>
      </w:r>
      <w:r w:rsidR="00776A75">
        <w:rPr>
          <w:rFonts w:ascii="Times New Roman" w:hAnsi="Times New Roman" w:cs="Times New Roman"/>
          <w:sz w:val="24"/>
          <w:szCs w:val="24"/>
        </w:rPr>
        <w:t xml:space="preserve">, the </w:t>
      </w:r>
      <w:r w:rsidR="00776A75" w:rsidRPr="00246EAF">
        <w:rPr>
          <w:rFonts w:ascii="Times New Roman" w:hAnsi="Times New Roman" w:cs="Times New Roman"/>
          <w:b/>
          <w:sz w:val="24"/>
          <w:szCs w:val="24"/>
        </w:rPr>
        <w:t>World Bank</w:t>
      </w:r>
      <w:r w:rsidR="00776A75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776A75" w:rsidRPr="00246EAF">
        <w:rPr>
          <w:rFonts w:ascii="Times New Roman" w:hAnsi="Times New Roman" w:cs="Times New Roman"/>
          <w:b/>
          <w:sz w:val="24"/>
          <w:szCs w:val="24"/>
        </w:rPr>
        <w:t>IsDB</w:t>
      </w:r>
      <w:proofErr w:type="spellEnd"/>
      <w:r w:rsidR="00776A75">
        <w:rPr>
          <w:rFonts w:ascii="Times New Roman" w:hAnsi="Times New Roman" w:cs="Times New Roman"/>
          <w:sz w:val="24"/>
          <w:szCs w:val="24"/>
        </w:rPr>
        <w:t xml:space="preserve"> and </w:t>
      </w:r>
      <w:r w:rsidR="00776A75" w:rsidRPr="00246EAF">
        <w:rPr>
          <w:rFonts w:ascii="Times New Roman" w:hAnsi="Times New Roman" w:cs="Times New Roman"/>
          <w:b/>
          <w:sz w:val="24"/>
          <w:szCs w:val="24"/>
        </w:rPr>
        <w:t>UNDP</w:t>
      </w:r>
      <w:r w:rsidR="00971D4E">
        <w:rPr>
          <w:rFonts w:ascii="Times New Roman" w:hAnsi="Times New Roman" w:cs="Times New Roman"/>
          <w:sz w:val="24"/>
          <w:szCs w:val="24"/>
        </w:rPr>
        <w:t xml:space="preserve"> will </w:t>
      </w:r>
      <w:r w:rsidR="000D5C5B">
        <w:rPr>
          <w:rFonts w:ascii="Times New Roman" w:hAnsi="Times New Roman" w:cs="Times New Roman"/>
          <w:sz w:val="24"/>
          <w:szCs w:val="24"/>
        </w:rPr>
        <w:t>present</w:t>
      </w:r>
      <w:r w:rsidR="00971D4E">
        <w:rPr>
          <w:rFonts w:ascii="Times New Roman" w:hAnsi="Times New Roman" w:cs="Times New Roman"/>
          <w:sz w:val="24"/>
          <w:szCs w:val="24"/>
        </w:rPr>
        <w:t xml:space="preserve">, followed by discussion in the plenary.  An agenda will be circulated prior to the event.  </w:t>
      </w:r>
    </w:p>
    <w:p w14:paraId="62A5C46E" w14:textId="77777777" w:rsidR="007A353D" w:rsidRDefault="007A353D" w:rsidP="000D5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DA1C8" w14:textId="77777777" w:rsidR="007A353D" w:rsidRDefault="007A353D" w:rsidP="000D5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425C2" w14:textId="77777777" w:rsidR="007A353D" w:rsidRDefault="007A353D" w:rsidP="000D5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DE22E" w14:textId="77777777" w:rsidR="000D5C5B" w:rsidRPr="00136B2F" w:rsidRDefault="000D5C5B" w:rsidP="000D5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357C0" w14:textId="16A7A1A8" w:rsidR="00BD4529" w:rsidRPr="008A65CB" w:rsidRDefault="008A65CB" w:rsidP="008A6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5CB">
        <w:rPr>
          <w:rFonts w:ascii="Times New Roman" w:hAnsi="Times New Roman" w:cs="Times New Roman"/>
          <w:b/>
          <w:sz w:val="24"/>
          <w:szCs w:val="24"/>
        </w:rPr>
        <w:t>RSVP</w:t>
      </w:r>
    </w:p>
    <w:p w14:paraId="004A34F9" w14:textId="17E3BD5A" w:rsidR="001F11B4" w:rsidRPr="00136B2F" w:rsidRDefault="008A65CB" w:rsidP="008A6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aismail@oicun.org</w:t>
      </w:r>
    </w:p>
    <w:sectPr w:rsidR="001F11B4" w:rsidRPr="00136B2F" w:rsidSect="000D5C5B">
      <w:pgSz w:w="12240" w:h="15840"/>
      <w:pgMar w:top="36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29"/>
    <w:rsid w:val="00006E75"/>
    <w:rsid w:val="0001739A"/>
    <w:rsid w:val="000C5199"/>
    <w:rsid w:val="000D5C5B"/>
    <w:rsid w:val="000F3035"/>
    <w:rsid w:val="00136B2F"/>
    <w:rsid w:val="001D3162"/>
    <w:rsid w:val="001F11B4"/>
    <w:rsid w:val="002365D2"/>
    <w:rsid w:val="00246EAF"/>
    <w:rsid w:val="002B2791"/>
    <w:rsid w:val="00320A64"/>
    <w:rsid w:val="0034363B"/>
    <w:rsid w:val="0035330B"/>
    <w:rsid w:val="00361290"/>
    <w:rsid w:val="003C1C83"/>
    <w:rsid w:val="004067AD"/>
    <w:rsid w:val="004543DB"/>
    <w:rsid w:val="004C736B"/>
    <w:rsid w:val="00567AD9"/>
    <w:rsid w:val="005A3879"/>
    <w:rsid w:val="005B2486"/>
    <w:rsid w:val="005D7066"/>
    <w:rsid w:val="00630D98"/>
    <w:rsid w:val="007274FE"/>
    <w:rsid w:val="00740D18"/>
    <w:rsid w:val="00763965"/>
    <w:rsid w:val="0076514D"/>
    <w:rsid w:val="00776A75"/>
    <w:rsid w:val="007A353D"/>
    <w:rsid w:val="007D1DAD"/>
    <w:rsid w:val="007E654B"/>
    <w:rsid w:val="00823658"/>
    <w:rsid w:val="00872FE8"/>
    <w:rsid w:val="008A65CB"/>
    <w:rsid w:val="008A7910"/>
    <w:rsid w:val="00971D4E"/>
    <w:rsid w:val="00985831"/>
    <w:rsid w:val="009A7447"/>
    <w:rsid w:val="009F1A72"/>
    <w:rsid w:val="00A2276F"/>
    <w:rsid w:val="00A275E1"/>
    <w:rsid w:val="00A832A4"/>
    <w:rsid w:val="00AA30D6"/>
    <w:rsid w:val="00AB326A"/>
    <w:rsid w:val="00AC2DD4"/>
    <w:rsid w:val="00B117D0"/>
    <w:rsid w:val="00B5484D"/>
    <w:rsid w:val="00BD4529"/>
    <w:rsid w:val="00C13D7B"/>
    <w:rsid w:val="00D05C56"/>
    <w:rsid w:val="00DC5399"/>
    <w:rsid w:val="00E11156"/>
    <w:rsid w:val="00E70EF7"/>
    <w:rsid w:val="00F3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E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452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654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30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30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303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30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30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452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654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30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30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303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30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30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frm=1&amp;source=images&amp;cd=&amp;cad=rja&amp;uact=8&amp;ved=0CAcQjRxqFQoTCKK23bWC9scCFQLaGgodCgIPAg&amp;url=http://www.worldbank.org/en/news/press-release/2014/10/12/world-bank-and-islamic-development-bank-join-forces-to-improve-quality-and-relevance-of-education&amp;psig=AFQjCNG-H4lmLMGps-91ODEOU7pXOfJPag&amp;ust=14423026873054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C272-1A3C-440E-85FE-64DFF511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Nedzad Ajanovie</dc:creator>
  <cp:lastModifiedBy>Helene</cp:lastModifiedBy>
  <cp:revision>2</cp:revision>
  <cp:lastPrinted>2015-09-15T08:50:00Z</cp:lastPrinted>
  <dcterms:created xsi:type="dcterms:W3CDTF">2015-09-27T22:50:00Z</dcterms:created>
  <dcterms:modified xsi:type="dcterms:W3CDTF">2015-09-27T22:50:00Z</dcterms:modified>
</cp:coreProperties>
</file>